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LVT1283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SARLAT - Maison en pierre avec appartement indépendant, terrain et dépendance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44569" cy="4163046"/>
                      <wp:effectExtent l="0" t="0" r="0" b="0"/>
                      <wp:docPr id="1" name="Picture 1" descr="https://gildc.activimmo.ovh/pic/510x340/lvt246501459p2465002757134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459p2465002757134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244569" cy="41630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1.7pt;height:327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459p266500274d8a1b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459p266500274d8a1b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459p286500274c713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459p286500274c713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32255" cy="1532255"/>
                      <wp:effectExtent l="0" t="0" r="0" b="0"/>
                      <wp:docPr id="4" name="Picture 1" descr="https://dpe.files.activimmo.com/elan?dpe=300&amp;ges=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093215" name="https://dpe.files.activimmo.com/elan?dpe=300&amp;ges=9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32254" cy="15322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0.6pt;height:120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>
              <w:rPr>
                <w:rFonts w:ascii="Tahoma" w:hAnsi="Tahoma" w:eastAsia="Tahoma"/>
              </w:rPr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SARLAT -  A proximité du centre ville de Sa</w:t>
            </w:r>
            <w:r>
              <w:rPr>
                <w:rFonts w:ascii="Tahoma" w:hAnsi="Tahoma" w:eastAsia="Tahoma"/>
                <w:b/>
                <w:szCs w:val="24"/>
              </w:rPr>
              <w:t xml:space="preserve">rlat avec les commerces accessibles à pied, maison d'environ 108m2 habitables avec son appartement indépendant d'environ 53m2 et un garage. L'espace de vie situé au premier étage est composé d'un séjour/salon, une véranda, une cuisine, deux chambres, un bu</w:t>
            </w:r>
            <w:r>
              <w:rPr>
                <w:rFonts w:ascii="Tahoma" w:hAnsi="Tahoma" w:eastAsia="Tahoma"/>
                <w:b/>
                <w:szCs w:val="24"/>
              </w:rPr>
              <w:t xml:space="preserve">reau, une salle de bains et wc indépendant. Au rez-de-chaussée se trouve un sous-sol total avec une partie garage/atelier et un appartement indépendant avec une cuisine, un salon, deux chambres en enfilades et une salle d'eau avec wc. </w:t>
              <w:br/>
              <w:t xml:space="preserve">Le tout sur un terra</w:t>
            </w:r>
            <w:r>
              <w:rPr>
                <w:rFonts w:ascii="Tahoma" w:hAnsi="Tahoma" w:eastAsia="Tahoma"/>
                <w:b/>
                <w:szCs w:val="24"/>
              </w:rPr>
              <w:t xml:space="preserve">in de 2 036m2 avec une dépendance aménagée en box à chevaux ainsi qu'une piscine hors-sol. </w:t>
              <w:br/>
              <w:t xml:space="preserve">Tout à l'égout - CC Fuel - Sur-Vitrage </w:t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</w:hyperlink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270.000 €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255.000 €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2023-09-28T14:33:16Z</dcterms:modified>
</cp:coreProperties>
</file>