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vAlign w:val="top"/>
            <w:textDirection w:val="lrTb"/>
            <w:noWrap w:val="false"/>
          </w:tcPr>
          <w:tbl>
            <w:tblPr>
              <w:tblW w:w="0" w:type="auto"/>
              <w:tblInd w:w="0" w:type="dxa"/>
              <w:tblBorders>
                <w:top w:val="none" w:color="000000" w:sz="4" w:space="0"/>
                <w:left w:val="none" w:color="000000" w:sz="4" w:space="0"/>
                <w:bottom w:val="single" w:color="auto"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728"/>
            </w:tblGrid>
            <w:tr>
              <w:trPr/>
              <w:tc>
                <w:tcPr>
                  <w:shd w:val="clear" w:color="auto" w:fill="auto"/>
                  <w:tcW w:w="7728"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SARLAT- Agréable maison en pierre sur terrain de 3,7ha</w:t>
                  </w:r>
                  <w:r/>
                </w:p>
              </w:tc>
            </w:tr>
            <w:tr>
              <w:trPr/>
              <w:tc>
                <w:tcPr>
                  <w:shd w:val="clear" w:color="auto" w:fill="auto"/>
                  <w:tcBorders>
                    <w:bottom w:val="single" w:color="auto" w:sz="4" w:space="0"/>
                  </w:tcBorders>
                  <w:tcW w:w="7728"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Sur la commune de Sarlat, en position dominante, au bo</w:t>
                  </w:r>
                  <w:r>
                    <w:rPr>
                      <w:rFonts w:ascii="Trebuchet MS" w:hAnsi="Trebuchet MS" w:eastAsia="Trebuchet MS"/>
                      <w:sz w:val="20"/>
                    </w:rPr>
                    <w:t xml:space="preserve">ut d'une impasse , maison en pierre de 170 m2 qui offre des volumes intéressants. Elle se compose d'une entrée, une cuisine indépendante, un salon/ salle à manger avec cheminée de 42 m2, 3 chambres dont une suite parentale avec salle d'eau privative, wc, u</w:t>
                  </w:r>
                  <w:r>
                    <w:rPr>
                      <w:rFonts w:ascii="Trebuchet MS" w:hAnsi="Trebuchet MS" w:eastAsia="Trebuchet MS"/>
                      <w:sz w:val="20"/>
                    </w:rPr>
                    <w:t xml:space="preserve">n bureau bibliothèque pouvant faire office de  chambre, en rez de jardin une chambre, une buanderie avec wc et lavabo, garage double, atelier le tout sur un terrain boisé de chênes verts de 3Ha77a57ca.</w:t>
                    <w:br/>
                    <w:t xml:space="preserve">Possibilité d'acquérir 750 m2 de terrain constructible</w:t>
                  </w:r>
                  <w:r>
                    <w:rPr>
                      <w:rFonts w:ascii="Trebuchet MS" w:hAnsi="Trebuchet MS" w:eastAsia="Trebuchet MS"/>
                      <w:sz w:val="20"/>
                    </w:rPr>
                    <w:t xml:space="preserve"> sur la partie haute du terrain</w:t>
                    <w:br/>
                    <w:t xml:space="preserve">De nombreux travaux ont été réalisés ces dernières années:  chaudière, isolation, électricité etc  </w:t>
                    <w:br/>
                    <w:t xml:space="preserve">Les informations sur les risques auxquels ce bien est exposé sont disponibles sur le site Géorisques: www.georisques.gouv.fr</w:t>
                  </w:r>
                  <w:r/>
                </w:p>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bl>
          <w:p>
            <w:r/>
            <w:r/>
          </w:p>
          <w:tbl>
            <w:tblPr>
              <w:tblW w:w="0" w:type="auto"/>
              <w:tblInd w:w="0" w:type="dxa"/>
              <w:tblBorders>
                <w:top w:val="single" w:color="auto"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70"/>
              <w:gridCol w:w="4643"/>
            </w:tblGrid>
            <w:tr>
              <w:trPr/>
              <w:tc>
                <w:tcPr>
                  <w:shd w:val="clear" w:color="auto" w:fill="auto"/>
                  <w:tcBorders>
                    <w:top w:val="single" w:color="auto" w:sz="4" w:space="0"/>
                    <w:bottom w:val="none" w:color="000000" w:sz="4" w:space="0"/>
                  </w:tcBorders>
                  <w:tcW w:w="307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Réf.:LVT1011</w:t>
                  </w:r>
                  <w:r/>
                </w:p>
              </w:tc>
              <w:tc>
                <w:tcPr>
                  <w:shd w:val="clear" w:color="auto" w:fill="auto"/>
                  <w:tcBorders>
                    <w:top w:val="single" w:color="auto" w:sz="4" w:space="0"/>
                    <w:bottom w:val="none" w:color="000000" w:sz="4" w:space="0"/>
                  </w:tcBorders>
                  <w:tcW w:w="4643" w:type="dxa"/>
                  <w:vAlign w:val="top"/>
                  <w:textDirection w:val="lrTb"/>
                  <w:noWrap w:val="false"/>
                </w:tcPr>
                <w:p>
                  <w:pPr>
                    <w:pStyle w:val="68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318 000 €</w:t>
                  </w:r>
                  <w:r/>
                </w:p>
              </w:tc>
            </w:tr>
          </w:tbl>
          <w:p>
            <w:r/>
            <w:r/>
          </w:p>
        </w:tc>
        <w:tc>
          <w:tcPr>
            <w:shd w:val="clear" w:color="auto" w:fill="auto"/>
            <w:tcW w:w="3030" w:type="dxa"/>
            <w:vAlign w:val="center"/>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r>
                    <mc:AlternateContent>
                      <mc:Choice Requires="wpg">
                        <w:drawing>
                          <wp:inline xmlns:wp="http://schemas.openxmlformats.org/drawingml/2006/wordprocessingDrawing" distT="0" distB="0" distL="0" distR="0">
                            <wp:extent cx="792766" cy="1306758"/>
                            <wp:effectExtent l="0" t="0" r="0" b="0"/>
                            <wp:docPr id="1" name="Picture 1" descr="https://gildc.activimmo.ovh/pic/182x300/lvt241524068p1370405huy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97928" name="https://gildc.activimmo.ovh/pic/182x300/lvt241524068p1370405huybn.jpg"/>
                                    <pic:cNvPicPr>
                                      <a:picLocks noChangeAspect="1"/>
                                    </pic:cNvPicPr>
                                    <pic:nvPr/>
                                  </pic:nvPicPr>
                                  <pic:blipFill>
                                    <a:blip r:embed="rId11"/>
                                    <a:stretch/>
                                  </pic:blipFill>
                                  <pic:spPr bwMode="auto">
                                    <a:xfrm flipH="0" flipV="0">
                                      <a:off x="0" y="0"/>
                                      <a:ext cx="792766" cy="130675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2.4pt;height:102.9pt;mso-wrap-distance-left:0.0pt;mso-wrap-distance-top:0.0pt;mso-wrap-distance-right:0.0pt;mso-wrap-distance-bottom:0.0pt;" stroked="false">
                            <v:path textboxrect="0,0,0,0"/>
                            <v:imagedata r:id="rId11" o:title=""/>
                          </v:shape>
                        </w:pict>
                      </mc:Fallback>
                    </mc:AlternateContent>
                  </w:r>
                  <w:r/>
                  <w:r>
                    <w:rPr>
                      <w:rFonts w:ascii="Trebuchet MS" w:hAnsi="Trebuchet MS" w:eastAsia="Trebuchet MS"/>
                    </w:rPr>
                  </w:r>
                  <w:r/>
                </w:p>
              </w:tc>
            </w:tr>
            <w:tr>
              <w:trPr/>
              <w:tc>
                <w:tcPr>
                  <w:shd w:val="clear" w:color="auto" w:fill="auto"/>
                  <w:tcW w:w="2814" w:type="dxa"/>
                  <w:vAlign w:val="top"/>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371"/>
                    <w:gridCol w:w="1371"/>
                  </w:tblGrid>
                  <w:tr>
                    <w:trPr/>
                    <w:tc>
                      <w:tcPr>
                        <w:shd w:val="clear" w:color="auto" w:fill="auto"/>
                        <w:tcW w:w="1371"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046480" cy="955040"/>
                                  <wp:effectExtent l="0" t="0" r="0" b="0"/>
                                  <wp:docPr id="2"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a:picLocks noChangeAspect="1"/>
                                          </pic:cNvPicPr>
                                          <pic:nvPr/>
                                        </pic:nvPicPr>
                                        <pic:blipFill>
                                          <a:blip r:embed="rId12"/>
                                          <a:stretch/>
                                        </pic:blipFill>
                                        <pic:spPr bwMode="auto">
                                          <a:xfrm>
                                            <a:off x="0" y="0"/>
                                            <a:ext cx="1046480" cy="9550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82.4pt;height:75.2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046480" cy="955040"/>
                                  <wp:effectExtent l="0" t="0" r="0" b="0"/>
                                  <wp:docPr id="3" name="Picture 1" descr="https://files.activimmo.com/storage/etiquettes/photo/dpe/dpe-ge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g.jpg"/>
                                          <pic:cNvPicPr>
                                            <a:picLocks noChangeAspect="1"/>
                                          </pic:cNvPicPr>
                                          <pic:nvPr/>
                                        </pic:nvPicPr>
                                        <pic:blipFill>
                                          <a:blip r:embed="rId13"/>
                                          <a:stretch/>
                                        </pic:blipFill>
                                        <pic:spPr bwMode="auto">
                                          <a:xfrm>
                                            <a:off x="0" y="0"/>
                                            <a:ext cx="1046480" cy="9550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82.4pt;height:75.2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r/>
                  <w:r/>
                </w:p>
              </w:tc>
            </w:tr>
          </w:tbl>
          <w:p>
            <w:r/>
            <w:r/>
          </w:p>
        </w:tc>
      </w:tr>
      <w:tr>
        <w:trPr/>
        <w:tc>
          <w:tcPr>
            <w:shd w:val="clear" w:color="auto" w:fill="auto"/>
            <w:tcW w:w="5456"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40"/>
            </w:tblGrid>
            <w:tr>
              <w:trPr/>
              <w:tc>
                <w:tcPr>
                  <w:shd w:val="clear" w:color="auto" w:fill="000080"/>
                  <w:tcBorders>
                    <w:bottom w:val="none" w:color="000000" w:sz="4" w:space="0"/>
                  </w:tcBorders>
                  <w:tcW w:w="5240"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40"/>
              <w:gridCol w:w="3800"/>
            </w:tblGrid>
            <w:tr>
              <w:trPr/>
              <w:tc>
                <w:tcPr>
                  <w:shd w:val="clear" w:color="auto" w:fill="auto"/>
                  <w:tcBorders>
                    <w:top w:val="none" w:color="000000" w:sz="4" w:space="0"/>
                  </w:tcBorders>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shd w:val="clear" w:color="auto" w:fill="auto"/>
                  <w:tcBorders>
                    <w:top w:val="none" w:color="000000" w:sz="4" w:space="0"/>
                  </w:tcBorders>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shd w:val="clear" w:color="auto" w:fill="auto"/>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shd w:val="clear" w:color="auto" w:fill="auto"/>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Moussidière Haute</w:t>
                  </w:r>
                  <w:r/>
                </w:p>
              </w:tc>
            </w:tr>
            <w:tr>
              <w:trPr/>
              <w:tc>
                <w:tcPr>
                  <w:shd w:val="clear" w:color="auto" w:fill="auto"/>
                  <w:tcBorders>
                    <w:bottom w:val="none" w:color="000000" w:sz="4" w:space="0"/>
                  </w:tcBorders>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shd w:val="clear" w:color="auto" w:fill="auto"/>
                  <w:tcBorders>
                    <w:bottom w:val="none" w:color="000000" w:sz="4" w:space="0"/>
                  </w:tcBorders>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24200 SARLAT-LA-CANEDA</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010"/>
              <w:gridCol w:w="3215"/>
            </w:tblGrid>
            <w:tr>
              <w:trPr/>
              <w:tc>
                <w:tcPr>
                  <w:shd w:val="clear" w:color="auto" w:fill="auto"/>
                  <w:tcBorders>
                    <w:top w:val="none" w:color="000000" w:sz="4" w:space="0"/>
                  </w:tcBorders>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shd w:val="clear" w:color="auto" w:fill="auto"/>
                  <w:tcBorders>
                    <w:top w:val="none" w:color="000000" w:sz="4" w:space="0"/>
                  </w:tcBorders>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169m²</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Pierre</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Fuel</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4</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30</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37,757 m² m²</w:t>
                  </w:r>
                  <w:r/>
                </w:p>
              </w:tc>
            </w:tr>
            <w:tr>
              <w:trPr/>
              <w:tc>
                <w:tcPr>
                  <w:shd w:val="clear" w:color="auto" w:fill="auto"/>
                  <w:tcBorders>
                    <w:bottom w:val="none" w:color="000000" w:sz="4" w:space="0"/>
                  </w:tcBorders>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shd w:val="clear" w:color="auto" w:fill="auto"/>
                  <w:tcBorders>
                    <w:bottom w:val="none" w:color="000000" w:sz="4" w:space="0"/>
                  </w:tcBorders>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318 000 €</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95"/>
              <w:gridCol w:w="3230"/>
            </w:tblGrid>
            <w:tr>
              <w:trPr/>
              <w:tc>
                <w:tcPr>
                  <w:shd w:val="clear" w:color="auto" w:fill="auto"/>
                  <w:tcBorders>
                    <w:top w:val="none" w:color="000000" w:sz="4" w:space="0"/>
                  </w:tcBorders>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shd w:val="clear" w:color="auto" w:fill="auto"/>
                  <w:tcBorders>
                    <w:top w:val="none" w:color="000000" w:sz="4" w:space="0"/>
                  </w:tcBorders>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1011</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2022-05-29 00:00:00</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18 000 €</w:t>
                  </w:r>
                  <w:r/>
                </w:p>
              </w:tc>
            </w:tr>
            <w:tr>
              <w:trPr/>
              <w:tc>
                <w:tcPr>
                  <w:shd w:val="clear" w:color="auto" w:fill="auto"/>
                  <w:tcBorders>
                    <w:bottom w:val="none" w:color="000000" w:sz="4" w:space="0"/>
                  </w:tcBorders>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shd w:val="clear" w:color="auto" w:fill="auto"/>
                  <w:tcBorders>
                    <w:bottom w:val="none" w:color="000000" w:sz="4" w:space="0"/>
                  </w:tcBorders>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léger bruit de route (sarlat-vitrac)</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bl>
          <w:p>
            <w:r/>
            <w:r/>
          </w:p>
          <w:p>
            <w:r/>
            <w:r/>
          </w:p>
        </w:tc>
        <w:tc>
          <w:tcPr>
            <w:gridSpan w:val="3"/>
            <w:shd w:val="clear" w:color="auto" w:fill="auto"/>
            <w:tcW w:w="533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4"/>
            </w:tblGrid>
            <w:tr>
              <w:trPr/>
              <w:tc>
                <w:tcPr>
                  <w:shd w:val="clear" w:color="auto" w:fill="000080"/>
                  <w:tcW w:w="5104"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REZ DE CHAUSSÉE:</w:t>
                    <w:br/>
                    <w:t xml:space="preserve"> - 2 Chambres de 16,33 et 13,72 dont une avec sall</w:t>
                  </w:r>
                  <w:r>
                    <w:rPr>
                      <w:rFonts w:ascii="Trebuchet MS" w:hAnsi="Trebuchet MS" w:eastAsia="Trebuchet MS"/>
                      <w:sz w:val="20"/>
                    </w:rPr>
                    <w:t xml:space="preserve">e d'eau privative de 3,80m2 </w:t>
                    <w:br/>
                    <w:t xml:space="preserve"> - Cuisine de 13m2</w:t>
                    <w:br/>
                    <w:t xml:space="preserve"> - Hall d'entrée de 16 m2</w:t>
                    <w:br/>
                    <w:t xml:space="preserve"> - Pièce à vivre de 42 m2 avec cheminée ouverte</w:t>
                    <w:br/>
                    <w:t xml:space="preserve"> - Salle de bains de 6,50 m2</w:t>
                    <w:br/>
                    <w:t xml:space="preserve"> - WC </w:t>
                    <w:br/>
                    <w:br/>
                    <w:t xml:space="preserve">1ER ÉTAGE:</w:t>
                    <w:br/>
                    <w:t xml:space="preserve"> - Bureau / bibliothèque pouvant faire office de chambre</w:t>
                    <w:br/>
                    <w:t xml:space="preserve"> - Chambre </w:t>
                    <w:br/>
                    <w:br/>
                    <w:t xml:space="preserve">DÉPENDANCES:</w:t>
                    <w:br/>
                    <w:t xml:space="preserve"> - </w:t>
                  </w:r>
                  <w:r>
                    <w:rPr>
                      <w:rFonts w:ascii="Trebuchet MS" w:hAnsi="Trebuchet MS" w:eastAsia="Trebuchet MS"/>
                      <w:sz w:val="20"/>
                    </w:rPr>
                    <w:t xml:space="preserve">Abri </w:t>
                    <w:br/>
                    <w:br/>
                    <w:t xml:space="preserve">DPE:</w:t>
                    <w:br/>
                    <w:t xml:space="preserve"> - Consommation énergétique (en énergie primaire): 298 KWHep/m²an =&gt; Classe E</w:t>
                    <w:br/>
                    <w:t xml:space="preserve"> - Emission de gaz à effet de serre: 89 Kgco2/m²an =&gt; Classe G</w:t>
                    <w:br/>
                    <w:br/>
                    <w:t xml:space="preserve">CHAUFFAGE:</w:t>
                    <w:br/>
                    <w:t xml:space="preserve"> - CC Fuel </w:t>
                    <w:br/>
                    <w:br/>
                    <w:t xml:space="preserve">EQUIPEMENTS DIVERS:</w:t>
                    <w:br/>
                    <w:t xml:space="preserve"> - Adoucisseur d'eau </w:t>
                    <w:br/>
                    <w:t xml:space="preserve"> - Fosse septique </w:t>
                    <w:br/>
                    <w:br/>
                    <w:t xml:space="preserve">FENÊTRES:</w:t>
                    <w:br/>
                    <w:t xml:space="preserve"> - Boi</w:t>
                  </w:r>
                  <w:r>
                    <w:rPr>
                      <w:rFonts w:ascii="Trebuchet MS" w:hAnsi="Trebuchet MS" w:eastAsia="Trebuchet MS"/>
                      <w:sz w:val="20"/>
                    </w:rPr>
                    <w:t xml:space="preserve">s simpe et sur vitrage</w:t>
                    <w:br/>
                    <w:br/>
                    <w:t xml:space="preserve">SERVICES:</w:t>
                    <w:br/>
                    <w:t xml:space="preserve"> - Ville la plus proche : SARLAT</w:t>
                    <w:br/>
                    <w:t xml:space="preserve"> - Chambre d'hôtes possibles</w:t>
                    <w:br/>
                    <w:t xml:space="preserve"> - Commerces à 4 Kms</w:t>
                    <w:br/>
                    <w:t xml:space="preserve"> - Vue </w:t>
                    <w:br/>
                    <w:t xml:space="preserve"> - Plain-pied </w:t>
                    <w:br/>
                    <w:br/>
                    <w:t xml:space="preserve">SOUS SOL:</w:t>
                    <w:br/>
                    <w:t xml:space="preserve"> - Atelier </w:t>
                    <w:br/>
                    <w:t xml:space="preserve"> - Buanderie avec wc et lavabo-</w:t>
                    <w:br/>
                    <w:t xml:space="preserve"> - Chambre d'été de 11,41 m2-</w:t>
                    <w:br/>
                    <w:br/>
                    <w:t xml:space="preserve">TERRAIN:</w:t>
                    <w:br/>
                    <w:t xml:space="preserve"> - Arboré </w:t>
                    <w:br/>
                    <w:t xml:space="preserve"> - Boisé </w:t>
                    <w:br/>
                  </w:r>
                  <w:r/>
                </w:p>
              </w:tc>
            </w:tr>
          </w:tbl>
          <w:p>
            <w:r/>
            <w:r/>
          </w:p>
        </w:tc>
      </w:tr>
    </w:tbl>
    <w:p>
      <w:pPr>
        <w:pStyle w:val="681"/>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5385"/>
      <w:gridCol w:w="5400"/>
    </w:tblGrid>
    <w:tr>
      <w:trPr/>
      <w:tc>
        <w:tcPr>
          <w:shd w:val="clear" w:color="auto" w:fill="auto"/>
          <w:tcW w:w="5385" w:type="dxa"/>
          <w:vAlign w:val="top"/>
          <w:textDirection w:val="lrTb"/>
          <w:noWrap w:val="false"/>
        </w:tcPr>
        <w:p>
          <w:pPr>
            <w:pStyle w:val="683"/>
            <w:numPr>
              <w:ilvl w:val="0"/>
              <w:numId w:val="0"/>
            </w:numPr>
            <w:ind w:left="0" w:firstLine="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19 01 2024</w:t>
          </w:r>
          <w:r/>
        </w:p>
      </w:tc>
      <w:tc>
        <w:tcPr>
          <w:shd w:val="clear" w:color="auto" w:fill="auto"/>
          <w:tcW w:w="5400" w:type="dxa"/>
          <w:vAlign w:val="top"/>
          <w:textDirection w:val="lrTb"/>
          <w:noWrap w:val="false"/>
        </w:tcPr>
        <w:p>
          <w:pPr>
            <w:pStyle w:val="683"/>
            <w:numPr>
              <w:ilvl w:val="0"/>
              <w:numId w:val="0"/>
            </w:numPr>
            <w:ind w:left="0" w:firstLine="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3"/>
      <w:numPr>
        <w:ilvl w:val="0"/>
        <w:numId w:val="0"/>
      </w:numPr>
      <w:ind w:left="0" w:firstLine="0"/>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1" w:default="1">
    <w:name w:val="[Normal]"/>
    <w:next w:val="681"/>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82">
    <w:name w:val="Normal"/>
    <w:next w:val="682"/>
    <w:qFormat/>
    <w:pPr>
      <w:ind w:left="0" w:right="0" w:firstLine="0"/>
      <w:jc w:val="left"/>
      <w:spacing w:before="0" w:after="0" w:line="240" w:lineRule="auto"/>
    </w:pPr>
    <w:rPr>
      <w:rFonts w:ascii="Times New Roman" w:hAnsi="Times New Roman" w:eastAsia="Times New Roman"/>
      <w:b w:val="0"/>
      <w:i w:val="0"/>
      <w:strike w:val="0"/>
      <w:color w:val="auto"/>
      <w:sz w:val="24"/>
      <w:shd w:val="clear" w:color="auto" w:fill="auto"/>
    </w:rPr>
  </w:style>
  <w:style w:type="paragraph" w:styleId="683">
    <w:name w:val="Détail"/>
    <w:basedOn w:val="682"/>
    <w:next w:val="683"/>
    <w:qFormat/>
    <w:pPr>
      <w:numPr>
        <w:ilvl w:val="0"/>
        <w:numId w:val="1"/>
      </w:numPr>
      <w:ind w:left="360" w:hanging="360"/>
    </w:pPr>
    <w:rPr>
      <w:rFonts w:ascii="Trebuchet MS" w:hAnsi="Trebuchet MS" w:eastAsia="Trebuchet MS"/>
      <w:sz w:val="18"/>
    </w:rPr>
  </w:style>
  <w:style w:type="paragraph" w:styleId="684">
    <w:name w:val="Type de détail"/>
    <w:basedOn w:val="682"/>
    <w:next w:val="683"/>
    <w:qFormat/>
    <w:rPr>
      <w:rFonts w:ascii="Trebuchet MS" w:hAnsi="Trebuchet MS" w:eastAsia="Trebuchet MS"/>
      <w:b/>
      <w:sz w:val="20"/>
      <w:u w:val="single"/>
    </w:rPr>
  </w:style>
  <w:style w:type="character" w:styleId="685">
    <w:name w:val="Default Paragraph Font PHPDOCX"/>
    <w:uiPriority w:val="1"/>
    <w:semiHidden/>
    <w:unhideWhenUsed/>
  </w:style>
  <w:style w:type="paragraph" w:styleId="686">
    <w:name w:val="List Paragraph PHPDOCX"/>
    <w:basedOn w:val="682"/>
    <w:uiPriority w:val="34"/>
    <w:qFormat/>
    <w:pPr>
      <w:contextualSpacing/>
      <w:ind w:left="720"/>
    </w:pPr>
  </w:style>
  <w:style w:type="paragraph" w:styleId="687">
    <w:name w:val="Title PHPDOCX"/>
    <w:basedOn w:val="682"/>
    <w:next w:val="682"/>
    <w:link w:val="68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8" w:customStyle="1">
    <w:name w:val="Title Car PHPDOCX"/>
    <w:basedOn w:val="685"/>
    <w:link w:val="687"/>
    <w:uiPriority w:val="10"/>
    <w:rPr>
      <w:rFonts w:asciiTheme="majorHAnsi" w:hAnsiTheme="majorHAnsi" w:eastAsiaTheme="majorEastAsia" w:cstheme="majorBidi"/>
      <w:color w:val="17365d" w:themeColor="text2" w:themeShade="BF"/>
      <w:spacing w:val="5"/>
      <w:sz w:val="52"/>
      <w:szCs w:val="52"/>
    </w:rPr>
  </w:style>
  <w:style w:type="paragraph" w:styleId="689">
    <w:name w:val="Subtitle PHPDOCX"/>
    <w:basedOn w:val="682"/>
    <w:next w:val="682"/>
    <w:link w:val="69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0" w:customStyle="1">
    <w:name w:val="Subtitle Car PHPDOCX"/>
    <w:basedOn w:val="685"/>
    <w:link w:val="689"/>
    <w:uiPriority w:val="11"/>
    <w:rPr>
      <w:rFonts w:asciiTheme="majorHAnsi" w:hAnsiTheme="majorHAnsi" w:eastAsiaTheme="majorEastAsia" w:cstheme="majorBidi"/>
      <w:i/>
      <w:iCs/>
      <w:color w:val="4f81bd" w:themeColor="accent1"/>
      <w:spacing w:val="15"/>
      <w:sz w:val="24"/>
      <w:szCs w:val="24"/>
    </w:rPr>
  </w:style>
  <w:style w:type="table" w:styleId="69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3">
    <w:name w:val="annotation reference PHPDOCX"/>
    <w:basedOn w:val="685"/>
    <w:uiPriority w:val="99"/>
    <w:semiHidden/>
    <w:unhideWhenUsed/>
    <w:rPr>
      <w:sz w:val="16"/>
      <w:szCs w:val="16"/>
    </w:rPr>
  </w:style>
  <w:style w:type="paragraph" w:styleId="694">
    <w:name w:val="annotation text PHPDOCX"/>
    <w:basedOn w:val="682"/>
    <w:link w:val="695"/>
    <w:uiPriority w:val="99"/>
    <w:semiHidden/>
    <w:unhideWhenUsed/>
    <w:pPr>
      <w:spacing w:line="240" w:lineRule="auto"/>
    </w:pPr>
    <w:rPr>
      <w:sz w:val="20"/>
      <w:szCs w:val="20"/>
    </w:rPr>
  </w:style>
  <w:style w:type="character" w:styleId="695" w:customStyle="1">
    <w:name w:val="Comment Text Char PHPDOCX"/>
    <w:basedOn w:val="685"/>
    <w:link w:val="694"/>
    <w:uiPriority w:val="99"/>
    <w:semiHidden/>
    <w:rPr>
      <w:sz w:val="20"/>
      <w:szCs w:val="20"/>
    </w:rPr>
  </w:style>
  <w:style w:type="paragraph" w:styleId="696">
    <w:name w:val="annotation subject PHPDOCX"/>
    <w:basedOn w:val="694"/>
    <w:next w:val="694"/>
    <w:link w:val="697"/>
    <w:uiPriority w:val="99"/>
    <w:semiHidden/>
    <w:unhideWhenUsed/>
    <w:rPr>
      <w:b/>
      <w:bCs/>
    </w:rPr>
  </w:style>
  <w:style w:type="character" w:styleId="697" w:customStyle="1">
    <w:name w:val="Comment Subject Char PHPDOCX"/>
    <w:basedOn w:val="695"/>
    <w:link w:val="696"/>
    <w:uiPriority w:val="99"/>
    <w:semiHidden/>
    <w:rPr>
      <w:b/>
      <w:bCs/>
      <w:sz w:val="20"/>
      <w:szCs w:val="20"/>
    </w:rPr>
  </w:style>
  <w:style w:type="paragraph" w:styleId="698">
    <w:name w:val="Balloon Text PHPDOCX"/>
    <w:basedOn w:val="682"/>
    <w:link w:val="699"/>
    <w:uiPriority w:val="99"/>
    <w:semiHidden/>
    <w:unhideWhenUsed/>
    <w:pPr>
      <w:spacing w:after="0" w:line="240" w:lineRule="auto"/>
    </w:pPr>
    <w:rPr>
      <w:rFonts w:ascii="Tahoma" w:hAnsi="Tahoma" w:cs="Tahoma"/>
      <w:sz w:val="16"/>
      <w:szCs w:val="16"/>
    </w:rPr>
  </w:style>
  <w:style w:type="character" w:styleId="699" w:customStyle="1">
    <w:name w:val="Balloon Text Char PHPDOCX"/>
    <w:basedOn w:val="685"/>
    <w:link w:val="698"/>
    <w:uiPriority w:val="99"/>
    <w:semiHidden/>
    <w:rPr>
      <w:rFonts w:ascii="Tahoma" w:hAnsi="Tahoma" w:cs="Tahoma"/>
      <w:sz w:val="16"/>
      <w:szCs w:val="16"/>
    </w:rPr>
  </w:style>
  <w:style w:type="paragraph" w:styleId="700">
    <w:name w:val="footnote Text PHPDOCX"/>
    <w:basedOn w:val="682"/>
    <w:link w:val="701"/>
    <w:uiPriority w:val="99"/>
    <w:semiHidden/>
    <w:unhideWhenUsed/>
    <w:pPr>
      <w:spacing w:after="0" w:line="240" w:lineRule="auto"/>
    </w:pPr>
    <w:rPr>
      <w:sz w:val="20"/>
      <w:szCs w:val="20"/>
    </w:rPr>
  </w:style>
  <w:style w:type="character" w:styleId="701" w:customStyle="1">
    <w:name w:val="footnote Text Car PHPDOCX"/>
    <w:basedOn w:val="685"/>
    <w:link w:val="700"/>
    <w:uiPriority w:val="99"/>
    <w:semiHidden/>
    <w:rPr>
      <w:sz w:val="20"/>
      <w:szCs w:val="20"/>
    </w:rPr>
  </w:style>
  <w:style w:type="character" w:styleId="702">
    <w:name w:val="footnote Reference PHPDOCX"/>
    <w:basedOn w:val="685"/>
    <w:uiPriority w:val="99"/>
    <w:semiHidden/>
    <w:unhideWhenUsed/>
    <w:rPr>
      <w:vertAlign w:val="superscript"/>
    </w:rPr>
  </w:style>
  <w:style w:type="paragraph" w:styleId="703">
    <w:name w:val="endnote Text PHPDOCX"/>
    <w:basedOn w:val="682"/>
    <w:link w:val="704"/>
    <w:uiPriority w:val="99"/>
    <w:semiHidden/>
    <w:unhideWhenUsed/>
    <w:pPr>
      <w:spacing w:after="0" w:line="240" w:lineRule="auto"/>
    </w:pPr>
    <w:rPr>
      <w:sz w:val="20"/>
      <w:szCs w:val="20"/>
    </w:rPr>
  </w:style>
  <w:style w:type="character" w:styleId="704" w:customStyle="1">
    <w:name w:val="endnote Text Car PHPDOCX"/>
    <w:basedOn w:val="685"/>
    <w:link w:val="703"/>
    <w:uiPriority w:val="99"/>
    <w:semiHidden/>
    <w:rPr>
      <w:sz w:val="20"/>
      <w:szCs w:val="20"/>
    </w:rPr>
  </w:style>
  <w:style w:type="character" w:styleId="705">
    <w:name w:val="endnote Reference PHPDOCX"/>
    <w:basedOn w:val="685"/>
    <w:uiPriority w:val="99"/>
    <w:semiHidden/>
    <w:unhideWhenUsed/>
    <w:rPr>
      <w:vertAlign w:val="superscript"/>
    </w:rPr>
  </w:style>
  <w:style w:type="character" w:styleId="1972" w:default="1">
    <w:name w:val="Default Paragraph Font"/>
    <w:uiPriority w:val="1"/>
    <w:semiHidden/>
    <w:unhideWhenUsed/>
  </w:style>
  <w:style w:type="numbering" w:styleId="1973" w:default="1">
    <w:name w:val="No List"/>
    <w:uiPriority w:val="99"/>
    <w:semiHidden/>
    <w:unhideWhenUsed/>
  </w:style>
  <w:style w:type="table" w:styleId="197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1</cp:revision>
  <dcterms:modified xsi:type="dcterms:W3CDTF">2024-01-19T09:00:53Z</dcterms:modified>
</cp:coreProperties>
</file>