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textDirection w:val="lrTb"/>
            <w:noWrap w:val="false"/>
          </w:tcPr>
          <w:tbl>
            <w:tblPr>
              <w:tblW w:w="0" w:type="auto"/>
              <w:tblBorders>
                <w:bottom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4643"/>
              <w:gridCol w:w="15"/>
            </w:tblGrid>
            <w:tr>
              <w:trPr/>
              <w:tc>
                <w:tcPr>
                  <w:gridSpan w:val="3"/>
                  <w:shd w:val="clear" w:color="auto" w:fill="auto"/>
                  <w:tcW w:w="7728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VALLÉE DORDOGNE - Maison divisée en deux logements à restaurer entièrement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Au coeur de la vallée de la Dordogne, dans un des plus beaux village de France, venez découvrir cette maison en pierre à rénover entièrement divisée en deux logements. Le premier logement se compose de quatre p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ièces en enfilades situées au rez-de-chaussée. Le second logement est composé d'une cuisine, une salle à manger, une salle d'eau, un cellier ainsi qu'un wc indépendant ; à l'étage se trouve trois chambres dont deux en enfilades. À l'extérieur, une salle d'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eau avec wc ainsi qu'une grande terrasse couverte.</w:t>
                    <w:br/>
                    <w:t xml:space="preserve">Deux caves sont situées au rez-de-jardin.</w:t>
                    <w:br/>
                    <w:t xml:space="preserve">Tout à l'égout - Simple vitrage - CC Fuel</w:t>
                    <w:br/>
                    <w:t xml:space="preserve">Les informations sur les risques auquel ce bien est exposé sont disponibles sur le site Géorisques www.georisques.gouv.fr</w:t>
                  </w:r>
                  <w:r/>
                </w:p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Réf.:LVT1338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112 000 €</w:t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68369" cy="1925883"/>
                            <wp:effectExtent l="0" t="0" r="0" b="0"/>
                            <wp:docPr id="1" name="Picture 1" descr="https://gildc.activimmo.ovh/pic/182x300/lvt246502478p14667198b5717a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9962701" name="https://gildc.activimmo.ovh/pic/182x300/lvt246502478p14667198b5717a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168368" cy="19258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92.0pt;height:151.6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textDirection w:val="lrTb"/>
                  <w:noWrap w:val="false"/>
                </w:tcPr>
                <w:tbl>
                  <w:tblPr>
                    <w:tblW w:w="0" w:type="auto"/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2" name="Picture 1" descr="https://dpe.files.activimmo.com/elan?dpe=325&amp;ges=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?dpe=325&amp;ges=10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3" name="Picture 1" descr="https://dpe.files.activimmo.com/elan/ges/?ges=0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/ges/?ges=010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</w:pPr>
                  <w:r/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  <w:tr>
        <w:trPr/>
        <w:tc>
          <w:tcPr>
            <w:shd w:val="clear" w:color="auto" w:fill="auto"/>
            <w:tcW w:w="545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5"/>
              <w:gridCol w:w="195"/>
              <w:gridCol w:w="555"/>
              <w:gridCol w:w="15"/>
              <w:gridCol w:w="555"/>
              <w:gridCol w:w="30"/>
              <w:gridCol w:w="1035"/>
              <w:gridCol w:w="270"/>
              <w:gridCol w:w="1305"/>
              <w:gridCol w:w="20"/>
              <w:gridCol w:w="15"/>
            </w:tblGrid>
            <w:tr>
              <w:trPr/>
              <w:tc>
                <w:tcPr>
                  <w:gridSpan w:val="12"/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ST CYPRIEN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90 Rue des Escassols </w:t>
                  </w:r>
                  <w:r/>
                </w:p>
              </w:tc>
            </w:tr>
            <w:tr>
              <w:trPr/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gridSpan w:val="9"/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24220 BEYNAC-ET-CAZENAC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108m²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Hameau / Village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Aucun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5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1,883 m² m²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5"/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  <w:t xml:space="preserve">112 000 €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1338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2026-06-12 00:00:00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  <w:lang w:val="fr-FR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lang w:val="fr-FR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7 500 €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4"/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gridSpan w:val="7"/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gridSpan w:val="11"/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5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VIGIER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textDirection w:val="lrTb"/>
                  <w:noWrap w:val="false"/>
                </w:tcPr>
                <w:p>
                  <w:pPr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Daniel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gridSpan w:val="11"/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gridSpan w:val="6"/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gridSpan w:val="2"/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gridSpan w:val="3"/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Mandataire judiciaire : sjuanico@amjperigord.com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gridSpan w:val="2"/>
                  <w:shd w:val="clear" w:color="auto" w:fill="auto"/>
                  <w:tcW w:w="1245" w:type="dxa"/>
                  <w:textDirection w:val="lrTb"/>
                  <w:noWrap w:val="false"/>
                </w:tcPr>
                <w:p>
                  <w:pPr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gridSpan w:val="10"/>
                  <w:shd w:val="clear" w:color="auto" w:fill="auto"/>
                  <w:tcW w:w="3990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  <w:tc>
          <w:tcPr>
            <w:gridSpan w:val="3"/>
            <w:shd w:val="clear" w:color="auto" w:fill="auto"/>
            <w:tcW w:w="533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textDirection w:val="lrTb"/>
                  <w:noWrap w:val="false"/>
                </w:tcPr>
                <w:p>
                  <w:pPr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Village </w:t>
                    <w:br/>
                    <w:br/>
                    <w:t xml:space="preserve">REZ DE JARDIN:</w:t>
                    <w:br/>
                    <w:t xml:space="preserve"> - 2 Caves </w:t>
                    <w:br/>
                    <w:br/>
                    <w:t xml:space="preserve">REZ DE CHAUSSÉE:</w:t>
                    <w:br/>
                    <w:t xml:space="preserve"> - Appartement attenant composé de quatre pièces en enfilade </w:t>
                    <w:br/>
                    <w:t xml:space="preserve"> - Cuisine d'environ 13m2</w:t>
                    <w:br/>
                    <w:t xml:space="preserve"> - Séjour d'environ 21m2</w:t>
                    <w:br/>
                    <w:t xml:space="preserve"> - Salle d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'eau d'environ 4m2</w:t>
                    <w:br/>
                    <w:t xml:space="preserve"> - WC </w:t>
                    <w:br/>
                    <w:br/>
                    <w:t xml:space="preserve">1ER ÉTAGE:</w:t>
                    <w:br/>
                    <w:t xml:space="preserve"> - 3 Chambres d'environ 9,23 / 10,63 et 11,94m2</w:t>
                    <w:br/>
                    <w:br/>
                    <w:t xml:space="preserve">DPE:</w:t>
                    <w:br/>
                    <w:t xml:space="preserve"> - Consommation énergétique (en énergie primaire): 325 KWHep/m²an</w:t>
                    <w:br/>
                    <w:t xml:space="preserve"> - Emission de gaz à effet de serre: 102 Kgco2/m²an</w:t>
                    <w:br/>
                    <w:t xml:space="preserve"> - Date de réalisation DPE 24/05/2024</w:t>
                    <w:br/>
                    <w:br/>
                    <w:t xml:space="preserve">CHAUFFA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GE:</w:t>
                    <w:br/>
                    <w:t xml:space="preserve"> - CC Fuel </w:t>
                    <w:br/>
                    <w:br/>
                    <w:t xml:space="preserve">EQUIPEMENTS DIVERS:</w:t>
                    <w:br/>
                    <w:t xml:space="preserve"> - Tout à l'égout </w:t>
                    <w:br/>
                    <w:br/>
                    <w:t xml:space="preserve">FENÊTRES:</w:t>
                    <w:br/>
                    <w:t xml:space="preserve"> - Simple vitrage </w:t>
                    <w:br/>
                    <w:br/>
                    <w:t xml:space="preserve">SERVICES:</w:t>
                    <w:br/>
                    <w:t xml:space="preserve"> - Ville la plus proche : SARLAT-LA-CANÉDA</w:t>
                    <w:br/>
                    <w:t xml:space="preserve"> - Commerces 300 m</w:t>
                    <w:br/>
                    <w:t xml:space="preserve"> - Ecole 2,5km</w:t>
                    <w:br/>
                    <w:t xml:space="preserve"> - Gare 10km</w:t>
                    <w:br/>
                    <w:t xml:space="preserve"> - Gîtes </w:t>
                    <w:br/>
                    <w:t xml:space="preserve"> - Hôpital 14km</w:t>
                    <w:br/>
                    <w:t xml:space="preserve"> - Plain-pied </w:t>
                    <w:br/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pPr>
              <w:pStyle w:val="686"/>
            </w:pPr>
            <w:r/>
            <w:r/>
          </w:p>
        </w:tc>
      </w:tr>
    </w:tbl>
    <w:p>
      <w:pPr>
        <w:pStyle w:val="686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19 06 2024</w:t>
          </w:r>
          <w:r/>
        </w:p>
      </w:tc>
      <w:tc>
        <w:tcPr>
          <w:shd w:val="clear" w:color="auto" w:fill="auto"/>
          <w:tcW w:w="5400" w:type="dxa"/>
          <w:textDirection w:val="lrTb"/>
          <w:noWrap w:val="false"/>
        </w:tcPr>
        <w:p>
          <w:pPr>
            <w:pStyle w:val="687"/>
            <w:numPr>
              <w:ilvl w:val="0"/>
              <w:numId w:val="0"/>
            </w:numPr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7"/>
      <w:numPr>
        <w:ilvl w:val="0"/>
        <w:numId w:val="0"/>
      </w:num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3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pPr>
      <w:spacing w:after="0" w:line="240" w:lineRule="auto"/>
    </w:pPr>
    <w:rPr>
      <w:rFonts w:ascii="Times New Roma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7" w:customStyle="1">
    <w:name w:val="Détail"/>
    <w:basedOn w:val="682"/>
    <w:qFormat/>
    <w:pPr>
      <w:numPr>
        <w:numId w:val="1"/>
      </w:numPr>
    </w:pPr>
    <w:rPr>
      <w:rFonts w:ascii="Trebuchet MS" w:hAnsi="Trebuchet MS" w:eastAsia="Trebuchet MS"/>
      <w:sz w:val="18"/>
    </w:rPr>
  </w:style>
  <w:style w:type="paragraph" w:styleId="688" w:customStyle="1">
    <w:name w:val="Type de détail"/>
    <w:basedOn w:val="682"/>
    <w:next w:val="687"/>
    <w:qFormat/>
    <w:rPr>
      <w:rFonts w:ascii="Trebuchet MS" w:hAnsi="Trebuchet MS" w:eastAsia="Trebuchet MS"/>
      <w:b/>
      <w:sz w:val="20"/>
      <w:u w:val="single"/>
    </w:rPr>
  </w:style>
  <w:style w:type="character" w:styleId="689">
    <w:name w:val="Default Paragraph Font PHPDOCX"/>
    <w:uiPriority w:val="1"/>
    <w:semiHidden/>
    <w:unhideWhenUsed/>
  </w:style>
  <w:style w:type="paragraph" w:styleId="690">
    <w:name w:val="List Paragraph PHPDOCX"/>
    <w:basedOn w:val="682"/>
    <w:uiPriority w:val="34"/>
    <w:qFormat/>
    <w:pPr>
      <w:contextualSpacing/>
      <w:ind w:left="720"/>
    </w:pPr>
  </w:style>
  <w:style w:type="paragraph" w:styleId="691">
    <w:name w:val="Title PHPDOCX"/>
    <w:basedOn w:val="682"/>
    <w:next w:val="682"/>
    <w:link w:val="69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 w:customStyle="1">
    <w:name w:val="Title Car PHPDOCX"/>
    <w:basedOn w:val="689"/>
    <w:link w:val="69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3">
    <w:name w:val="Subtitle PHPDOCX"/>
    <w:basedOn w:val="682"/>
    <w:next w:val="682"/>
    <w:link w:val="69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4" w:customStyle="1">
    <w:name w:val="Subtitle Car PHPDOCX"/>
    <w:basedOn w:val="689"/>
    <w:link w:val="69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7">
    <w:name w:val="annotation reference PHPDOCX"/>
    <w:basedOn w:val="689"/>
    <w:uiPriority w:val="99"/>
    <w:semiHidden/>
    <w:unhideWhenUsed/>
    <w:rPr>
      <w:sz w:val="16"/>
      <w:szCs w:val="16"/>
    </w:rPr>
  </w:style>
  <w:style w:type="paragraph" w:styleId="698">
    <w:name w:val="annotation text PHPDOCX"/>
    <w:basedOn w:val="682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Comment Text Char PHPDOCX"/>
    <w:basedOn w:val="689"/>
    <w:link w:val="698"/>
    <w:uiPriority w:val="99"/>
    <w:semiHidden/>
    <w:rPr>
      <w:sz w:val="20"/>
      <w:szCs w:val="20"/>
    </w:rPr>
  </w:style>
  <w:style w:type="paragraph" w:styleId="700">
    <w:name w:val="annotation subject PHPDOCX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Comment Subject Char PHPDOCX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Balloon Text PHPDOCX"/>
    <w:basedOn w:val="68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3" w:customStyle="1">
    <w:name w:val="Balloon Text Char PHPDOCX"/>
    <w:basedOn w:val="689"/>
    <w:link w:val="702"/>
    <w:uiPriority w:val="99"/>
    <w:semiHidden/>
    <w:rPr>
      <w:rFonts w:ascii="Tahoma" w:hAnsi="Tahoma" w:cs="Tahoma"/>
      <w:sz w:val="16"/>
      <w:szCs w:val="16"/>
    </w:rPr>
  </w:style>
  <w:style w:type="paragraph" w:styleId="704">
    <w:name w:val="footnote Text PHPDOCX"/>
    <w:basedOn w:val="682"/>
    <w:link w:val="70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5" w:customStyle="1">
    <w:name w:val="footnote Text Car PHPDOCX"/>
    <w:basedOn w:val="689"/>
    <w:link w:val="704"/>
    <w:uiPriority w:val="99"/>
    <w:semiHidden/>
    <w:rPr>
      <w:sz w:val="20"/>
      <w:szCs w:val="20"/>
    </w:rPr>
  </w:style>
  <w:style w:type="character" w:styleId="706">
    <w:name w:val="footnote Reference PHPDOCX"/>
    <w:basedOn w:val="689"/>
    <w:uiPriority w:val="99"/>
    <w:semiHidden/>
    <w:unhideWhenUsed/>
    <w:rPr>
      <w:vertAlign w:val="superscript"/>
    </w:rPr>
  </w:style>
  <w:style w:type="paragraph" w:styleId="707">
    <w:name w:val="endnote Text PHPDOCX"/>
    <w:basedOn w:val="682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endnote Text Car PHPDOCX"/>
    <w:basedOn w:val="689"/>
    <w:link w:val="707"/>
    <w:uiPriority w:val="99"/>
    <w:semiHidden/>
    <w:rPr>
      <w:sz w:val="20"/>
      <w:szCs w:val="20"/>
    </w:rPr>
  </w:style>
  <w:style w:type="character" w:styleId="709">
    <w:name w:val="endnote Reference PHPDOCX"/>
    <w:basedOn w:val="68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4</cp:revision>
  <dcterms:created xsi:type="dcterms:W3CDTF">2024-01-19T09:56:00Z</dcterms:created>
  <dcterms:modified xsi:type="dcterms:W3CDTF">2024-06-19T07:29:56Z</dcterms:modified>
</cp:coreProperties>
</file>