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Tahoma" w:hAnsi="Tahoma" w:eastAsia="Tahoma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381"/>
        <w:gridCol w:w="11168"/>
        <w:gridCol w:w="2891"/>
      </w:tblGrid>
      <w:tr>
        <w:tc>
          <w:tcPr>
            <w:tcW w:w="2381" w:type="dxa"/>
            <w:shd w:val="clear" w:fill="ADCB53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14"/>
              </w:rPr>
            </w:pPr>
            <w:r>
              <w:rPr>
                <w:rFonts w:ascii="Tahoma" w:hAnsi="Tahoma" w:eastAsia="Tahoma"/>
              </w:rPr>
              <w:t xml:space="preserve">CA6954-1</w:t>
            </w:r>
          </w:p>
        </w:tc>
        <w:tc>
          <w:tcPr>
            <w:tcW w:w="11168" w:type="dxa"/>
            <w:shd w:val="clear" w:fill="ADCB53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36"/>
              </w:rPr>
            </w:pPr>
            <w:r>
              <w:rPr>
                <w:rFonts w:ascii="Tahoma" w:hAnsi="Tahoma" w:eastAsia="Tahoma"/>
                <w:b w:val="on"/>
                <w:sz w:val="36"/>
              </w:rPr>
              <w:t xml:space="preserve">Région Saint Cirq- Lapopie, Maison de plein Pied de 2023</w:t>
            </w:r>
          </w:p>
        </w:tc>
        <w:tc>
          <w:tcPr>
            <w:tcW w:w="2891" w:type="dxa"/>
            <w:shd w:val="clear" w:fill="ADCB53"/>
            <w:vAlign w:val="center"/>
          </w:tcPr>
          <w:p>
            <w:pPr>
              <w:pStyle w:val="[Normal]"/>
              <w:ind w:right="113"/>
              <w:jc w:val="center"/>
              <w:rPr>
                <w:rFonts w:ascii="Tahoma" w:hAnsi="Tahoma" w:eastAsia="Tahoma"/>
                <w:b w:val="on"/>
                <w:sz w:val="36"/>
              </w:rPr>
            </w:pPr>
            <w:r>
              <w:rPr>
                <w:rFonts w:ascii="Tahoma" w:hAnsi="Tahoma" w:eastAsia="Tahoma"/>
              </w:rPr>
              <w:t xml:space="preserve">Région LIMOGNE</w:t>
            </w:r>
          </w:p>
        </w:tc>
      </w:tr>
    </w:tbl>
    <w:p>
      <w:pPr>
        <w:pStyle w:val="[Normal]"/>
        <w:jc w:val="center"/>
        <w:rPr>
          <w:rFonts w:ascii="Tahoma" w:hAnsi="Tahoma" w:eastAsia="Tahoma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196"/>
        <w:gridCol w:w="5273"/>
      </w:tblGrid>
      <w:tr>
        <w:tc>
          <w:tcPr>
            <w:tcW w:w="11196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810375" cy="5048250"/>
                  <wp:effectExtent l="0" t="0" r="0" b="0"/>
                  <wp:docPr id="158501783" name="Picture 1" descr="https://gildc.activimmo.ovh/pic/715x530/07gildc6503012p605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5x530/07gildc6503012p6055642.jpg"/>
                          <pic:cNvPicPr/>
                        </pic:nvPicPr>
                        <pic:blipFill>
                          <a:blip r:embed="rId45931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/>
              </w:rPr>
              <w:t xml:space="preserve"/>
            </w:r>
          </w:p>
        </w:tc>
        <w:tc>
          <w:tcPr>
            <w:tcW w:w="5273" w:type="dxa"/>
            <w:shd w:val="clear" w:fill="auto"/>
            <w:vAlign w:val="center"/>
          </w:tcPr>
          <w:p>
            <w:pPr>
              <w:pStyle w:val="[Normal]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216028039" name="Picture 1" descr="https://gildc.activimmo.ovh/pic/340x275/07gildc6503012p6055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07gildc6503012p6055643.jpg"/>
                          <pic:cNvPicPr/>
                        </pic:nvPicPr>
                        <pic:blipFill>
                          <a:blip r:embed="rId45931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/>
              </w:rPr>
              <w:t xml:space="preserve"/>
            </w:r>
          </w:p>
          <w:p>
            <w:pPr>
              <w:pStyle w:val="[Normal]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286066802" name="Picture 1" descr="https://gildc.activimmo.ovh/pic/340x275/07gildc6503012p6055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07gildc6503012p6055644.jpg"/>
                          <pic:cNvPicPr/>
                        </pic:nvPicPr>
                        <pic:blipFill>
                          <a:blip r:embed="rId45931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/>
              </w:rPr>
              <w:t xml:space="preserve"/>
            </w:r>
          </w:p>
        </w:tc>
      </w:tr>
    </w:tbl>
    <w:p>
      <w:pPr>
        <w:pStyle w:val="[Normal]"/>
        <w:rPr>
          <w:rFonts w:ascii="Tahoma" w:hAnsi="Tahoma" w:eastAsia="Tahoma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496"/>
        <w:gridCol w:w="13973"/>
      </w:tblGrid>
      <w:tr>
        <w:tc>
          <w:tcPr>
            <w:tcW w:w="2496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[Normal]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77290" cy="1074420"/>
                  <wp:effectExtent l="0" t="0" r="0" b="0"/>
                  <wp:docPr id="250202309" name="Picture 1" descr="https://files.activimmo.com/storage/etiquettes/photo/dpe/dpe-energie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a.jpg"/>
                          <pic:cNvPicPr/>
                        </pic:nvPicPr>
                        <pic:blipFill>
                          <a:blip r:embed="rId45931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eastAsia="Tahoma"/>
              </w:rPr>
              <w:t xml:space="preserve"/>
            </w:r>
          </w:p>
        </w:tc>
        <w:tc>
          <w:tcPr>
            <w:tcW w:w="13973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[Normal]"/>
              <w:tabs>
                <w:tab w:val="left" w:pos="177"/>
                <w:tab w:val="clear" w:pos="1134"/>
              </w:tabs>
              <w:jc w:val="center"/>
              <w:rPr>
                <w:rFonts w:ascii="Tahoma" w:hAnsi="Tahoma" w:eastAsia="Tahoma"/>
                <w:b w:val="on"/>
              </w:rPr>
            </w:pPr>
            <w:r>
              <w:rPr>
                <w:rFonts w:ascii="Tahoma" w:hAnsi="Tahoma" w:eastAsia="Tahoma"/>
                <w:b w:val="on"/>
                <w:sz w:val="28"/>
              </w:rPr>
              <w:t xml:space="preserve">Région de Saint Cirq- Lapopie, Maison de 2023 de plain-pied d'une surface habitable de 77 m 2 environ sur un terrain 1200 m². Hall d’entrée donnant sur la salle à manger, cuisine et salon, un cellier, 2 chambres et une salle d’eau. Chauffage : Pompe à chaleur et Climatisation réversible. Les informations sur les risques auxquels ce bien est exposé sont disponibles sur le site Géorisques : www.georisques.gouv.fr</w:t>
            </w:r>
          </w:p>
        </w:tc>
      </w:tr>
    </w:tbl>
    <w:p/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90"/>
        <w:gridCol w:w="10632"/>
        <w:gridCol w:w="3147"/>
      </w:tblGrid>
      <w:tr>
        <w:tc>
          <w:tcPr>
            <w:tcW w:w="2690" w:type="dxa"/>
            <w:tcBorders>
              <w:top w:val="nil"/>
            </w:tcBorders>
            <w:shd w:val="clear" w:fill="000000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</w:rPr>
              <w:t xml:space="preserve">Honoraires:   TTC</w:t>
            </w:r>
          </w:p>
        </w:tc>
        <w:tc>
          <w:tcPr>
            <w:tcW w:w="10632" w:type="dxa"/>
            <w:tcBorders>
              <w:top w:val="nil"/>
            </w:tcBorders>
            <w:shd w:val="clear" w:fill="ADCB53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40"/>
              </w:rPr>
            </w:pPr>
            <w:r>
              <w:rPr>
                <w:rFonts w:ascii="Tahoma" w:hAnsi="Tahoma" w:eastAsia="Tahoma"/>
                <w:b w:val="on"/>
              </w:rPr>
              <w:t xml:space="preserve">PRIX HONORAIRES INCLUS:</w:t>
            </w:r>
            <w:r>
              <w:rPr>
                <w:rFonts w:ascii="Tahoma" w:hAnsi="Tahoma" w:eastAsia="Tahoma"/>
                <w:b w:val="on"/>
                <w:sz w:val="36"/>
              </w:rPr>
              <w:t xml:space="preserve"> 214 000 €</w:t>
            </w:r>
          </w:p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14"/>
              </w:rPr>
            </w:pPr>
            <w:r>
              <w:rPr>
                <w:rFonts w:ascii="Tahoma" w:hAnsi="Tahoma" w:eastAsia="Tahoma"/>
                <w:b w:val="on"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fill="000000"/>
            <w:vAlign w:val="center"/>
          </w:tcPr>
          <w:p>
            <w:pPr>
              <w:pStyle w:val="[Normal]"/>
              <w:jc w:val="center"/>
              <w:rPr>
                <w:rFonts w:ascii="Tahoma" w:hAnsi="Tahoma" w:eastAsia="Tahoma"/>
                <w:b w:val="on"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</w:rPr>
              <w:t xml:space="preserve">Prix hors honoraires d'agence:  190 000 €</w:t>
            </w:r>
          </w:p>
        </w:tc>
      </w:tr>
    </w:tbl>
    <w:sectPr xmlns:w="http://schemas.openxmlformats.org/wordprocessingml/2006/main">
      <w:pgSz w:w="16838" w:h="11906" w:orient="landscape"/>
      <w:pgMar w:top="283" w:right="170" w:bottom="283" w:left="56" w:header="720" w:footer="720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ahoma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4715">
    <w:multiLevelType w:val="hybridMultilevel"/>
    <w:lvl w:ilvl="0" w:tplc="98673490">
      <w:start w:val="1"/>
      <w:numFmt w:val="decimal"/>
      <w:lvlText w:val="%1."/>
      <w:lvlJc w:val="left"/>
      <w:pPr>
        <w:ind w:left="720" w:hanging="360"/>
      </w:pPr>
    </w:lvl>
    <w:lvl w:ilvl="1" w:tplc="98673490" w:tentative="1">
      <w:start w:val="1"/>
      <w:numFmt w:val="lowerLetter"/>
      <w:lvlText w:val="%2."/>
      <w:lvlJc w:val="left"/>
      <w:pPr>
        <w:ind w:left="1440" w:hanging="360"/>
      </w:pPr>
    </w:lvl>
    <w:lvl w:ilvl="2" w:tplc="98673490" w:tentative="1">
      <w:start w:val="1"/>
      <w:numFmt w:val="lowerRoman"/>
      <w:lvlText w:val="%3."/>
      <w:lvlJc w:val="right"/>
      <w:pPr>
        <w:ind w:left="2160" w:hanging="180"/>
      </w:pPr>
    </w:lvl>
    <w:lvl w:ilvl="3" w:tplc="98673490" w:tentative="1">
      <w:start w:val="1"/>
      <w:numFmt w:val="decimal"/>
      <w:lvlText w:val="%4."/>
      <w:lvlJc w:val="left"/>
      <w:pPr>
        <w:ind w:left="2880" w:hanging="360"/>
      </w:pPr>
    </w:lvl>
    <w:lvl w:ilvl="4" w:tplc="98673490" w:tentative="1">
      <w:start w:val="1"/>
      <w:numFmt w:val="lowerLetter"/>
      <w:lvlText w:val="%5."/>
      <w:lvlJc w:val="left"/>
      <w:pPr>
        <w:ind w:left="3600" w:hanging="360"/>
      </w:pPr>
    </w:lvl>
    <w:lvl w:ilvl="5" w:tplc="98673490" w:tentative="1">
      <w:start w:val="1"/>
      <w:numFmt w:val="lowerRoman"/>
      <w:lvlText w:val="%6."/>
      <w:lvlJc w:val="right"/>
      <w:pPr>
        <w:ind w:left="4320" w:hanging="180"/>
      </w:pPr>
    </w:lvl>
    <w:lvl w:ilvl="6" w:tplc="98673490" w:tentative="1">
      <w:start w:val="1"/>
      <w:numFmt w:val="decimal"/>
      <w:lvlText w:val="%7."/>
      <w:lvlJc w:val="left"/>
      <w:pPr>
        <w:ind w:left="5040" w:hanging="360"/>
      </w:pPr>
    </w:lvl>
    <w:lvl w:ilvl="7" w:tplc="98673490" w:tentative="1">
      <w:start w:val="1"/>
      <w:numFmt w:val="lowerLetter"/>
      <w:lvlText w:val="%8."/>
      <w:lvlJc w:val="left"/>
      <w:pPr>
        <w:ind w:left="5760" w:hanging="360"/>
      </w:pPr>
    </w:lvl>
    <w:lvl w:ilvl="8" w:tplc="98673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4">
    <w:multiLevelType w:val="hybridMultilevel"/>
    <w:lvl w:ilvl="0" w:tplc="639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4714">
    <w:abstractNumId w:val="4714"/>
  </w:num>
  <w:num w:numId="4715">
    <w:abstractNumId w:val="4715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numbering" Target="numbering.xml"/>
	<Relationship Id="rId00006" Type="http://schemas.openxmlformats.org/officeDocument/2006/relationships/fontTable" Target="fontTable.xml"/>
	<Relationship Id="rId00007" Type="http://schemas.openxmlformats.org/officeDocument/2006/relationships/settings" Target="settings.xml"/>
<Relationship Id="rId726701887" Type="http://schemas.openxmlformats.org/officeDocument/2006/relationships/footnotes" Target="footnotes.xml"/><Relationship Id="rId329669985" Type="http://schemas.openxmlformats.org/officeDocument/2006/relationships/endnotes" Target="endnotes.xml"/><Relationship Id="rId241014036" Type="http://schemas.openxmlformats.org/officeDocument/2006/relationships/comments" Target="comments.xml"/><Relationship Id="rId893976262" Type="http://schemas.microsoft.com/office/2011/relationships/commentsExtended" Target="commentsExtended.xml"/><Relationship Id="rId45931353" Type="http://schemas.openxmlformats.org/officeDocument/2006/relationships/image" Target="media/imgrId45931353.jpeg"/><Relationship Id="rId45931354" Type="http://schemas.openxmlformats.org/officeDocument/2006/relationships/image" Target="media/imgrId45931354.jpeg"/><Relationship Id="rId45931355" Type="http://schemas.openxmlformats.org/officeDocument/2006/relationships/image" Target="media/imgrId45931355.jpeg"/><Relationship Id="rId45931356" Type="http://schemas.openxmlformats.org/officeDocument/2006/relationships/image" Target="media/imgrId45931356.jpeg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