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LVT1338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VALLÉE DORDOGNE - Maison divisée en deux logements à restaurer entièrement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ST CYPRIEN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62750" cy="4352925"/>
                      <wp:effectExtent l="0" t="0" r="0" b="0"/>
                      <wp:docPr id="1" name="Picture 1" descr="https://gildc.activimmo.ovh/pic/710x457/lvt246502478p14667198b5717a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710x457/lvt246502478p14667198b5717a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62750" cy="4352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2.5pt;height:342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5125" cy="2143125"/>
                      <wp:effectExtent l="0" t="0" r="0" b="0"/>
                      <wp:docPr id="2" name="Picture 1" descr="https://gildc.activimmo.ovh/pic/305x225/lvt246502478p15667198b6479e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5x225/lvt246502478p15667198b6479e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05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8.8pt;height:168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24175" cy="2143125"/>
                      <wp:effectExtent l="0" t="0" r="0" b="0"/>
                      <wp:docPr id="3" name="Picture 1" descr="https://gildc.activimmo.ovh/pic/307x225/lvt246502478p1667198ae2684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7x225/lvt246502478p1667198ae2684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2417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30.2pt;height:168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7375" cy="1857375"/>
                      <wp:effectExtent l="0" t="0" r="0" b="0"/>
                      <wp:docPr id="4" name="Picture 1" descr="https://dpe.files.activimmo.com/elan?dpe=325&amp;ges=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325&amp;ges=10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57375" cy="1857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6.2pt;height:146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16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Au coeur de la vallée de la Dordo</w:t>
            </w:r>
            <w:r>
              <w:rPr>
                <w:rFonts w:ascii="Tahoma" w:hAnsi="Tahoma" w:eastAsia="Tahoma"/>
                <w:b/>
                <w:szCs w:val="24"/>
              </w:rPr>
              <w:t xml:space="preserve">gne, dans un des plus beaux village de France, venez découvrir cette maison en pierre à rénover entièrement divisée en deux logements. Le premier logement se compose de quatre pièces en enfilade situées au rez-de-chaussée. Le second logement est composé d'</w:t>
            </w:r>
            <w:r>
              <w:rPr>
                <w:rFonts w:ascii="Tahoma" w:hAnsi="Tahoma" w:eastAsia="Tahoma"/>
                <w:b/>
                <w:szCs w:val="24"/>
              </w:rPr>
              <w:t xml:space="preserve">une cuisine, une salle à manger, une salle d'eau, un cellier ainsi qu'un wc indépendant ; à l'étage se trouvent trois chambres dont deux en enfilade. À l'extérieur, une salle d'eau avec wc ainsi qu'une grande terrasse couverte. </w:t>
            </w:r>
            <w:r>
              <w:rPr>
                <w:rFonts w:ascii="Tahoma" w:hAnsi="Tahoma" w:eastAsia="Tahoma"/>
                <w:b/>
                <w:szCs w:val="24"/>
              </w:rPr>
              <w:t xml:space="preserve">Le tout sur un terrain de 1 883m2 situé sur un coteau (non exploitable).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7.18%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112 000 €</w:t>
            </w:r>
            <w:r/>
            <w:r>
              <w:rPr>
                <w:rFonts w:ascii="Tahoma" w:hAnsi="Tahoma" w:eastAsia="Tahoma"/>
                <w:b/>
                <w:sz w:val="32"/>
                <w:szCs w:val="32"/>
              </w:rPr>
            </w:r>
            <w:r/>
            <w:r>
              <w:rPr>
                <w:rFonts w:ascii="Tahoma" w:hAnsi="Tahoma" w:eastAsia="Tahoma"/>
                <w:b/>
                <w:sz w:val="32"/>
                <w:szCs w:val="32"/>
              </w:rPr>
            </w:r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104 500 €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10</cp:revision>
  <dcterms:created xsi:type="dcterms:W3CDTF">2024-10-30T11:17:00Z</dcterms:created>
  <dcterms:modified xsi:type="dcterms:W3CDTF">2024-11-13T12:52:40Z</dcterms:modified>
</cp:coreProperties>
</file>