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355725" cy="133794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1" o:title=""/>
                    </v:shape>
                  </w:pict>
                </mc:Fallback>
              </mc:AlternateContent>
            </w:r>
            <w:r/>
          </w:p>
        </w:tc>
        <w:tc>
          <w:tcPr>
            <w:shd w:val="clear" w:color="auto" w:fill="auto"/>
            <w:tcW w:w="5546" w:type="dxa"/>
            <w:textDirection w:val="lrTb"/>
            <w:noWrap w:val="false"/>
          </w:tcPr>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2" o:title=""/>
                    </v:shape>
                  </w:pict>
                </mc:Fallback>
              </mc:AlternateContent>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20"/>
                <w:lang w:val="fr-FR"/>
              </w:rPr>
            </w:pPr>
            <w:r>
              <w:rPr>
                <w:rFonts w:ascii="Tahoma" w:hAnsi="Tahoma" w:eastAsia="Tahoma"/>
                <w:b w:val="0"/>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SASU LVT, AGENCE LVT IMMOBILIER,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Rue Jean Tarde 24200 SARLAT LA CANEDA,</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titulaire de la carte professionnelle "Transaction sur Immeubles et Fonds de Commerce" CPI 2402 2016 000 003 817</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delivrée par la CCI de la Dordogne , non réception de fonds, effets ou valeurs, RCP AXA, sans garantie financière,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b w:val="0"/>
                <w:sz w:val="18"/>
              </w:rPr>
              <w:t xml:space="preserve">SIRET 813 648 821 00011- RCS BERGERAC 813 648 82</w:t>
            </w:r>
            <w:r/>
          </w:p>
        </w:tc>
      </w:tr>
    </w:tbl>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t xml:space="preserve">MANDAT DE VENTE SANS EXCLUSIVITE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u w:val="single"/>
        </w:rPr>
      </w:pPr>
      <w:r>
        <w:rPr>
          <w:rFonts w:ascii="Tahoma" w:hAnsi="Tahoma" w:eastAsia="Tahoma"/>
          <w:sz w:val="18"/>
        </w:rPr>
        <w:t xml:space="preserve">N° </w:t>
      </w:r>
      <w:r>
        <w:rPr>
          <w:rFonts w:ascii="Tahoma" w:hAnsi="Tahoma" w:eastAsia="Tahoma"/>
          <w:b/>
          <w:sz w:val="18"/>
        </w:rPr>
        <w:t xml:space="preserve">1285</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sz w:val="22"/>
          <w:u w:val="single"/>
        </w:rPr>
        <w:t xml:space="preserve">(Avec faculté de rétractation)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b/>
          <w:u w:val="single"/>
        </w:rPr>
        <w:t xml:space="preserve">Nous, soussignés,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YOULLET DOMINIQUE  7, Square de Georges Contenot  75012 PARIS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Agissant conjointement et solidairement </w:t>
      </w:r>
      <w:r>
        <w:rPr>
          <w:rFonts w:ascii="Tahoma" w:hAnsi="Tahoma" w:eastAsia="Tahoma"/>
          <w:b/>
          <w:sz w:val="16"/>
        </w:rPr>
        <w:t xml:space="preserve">en qualité de seuls propriétaires, </w:t>
      </w:r>
      <w:r>
        <w:rPr>
          <w:rFonts w:ascii="Tahoma" w:hAnsi="Tahoma" w:eastAsia="Tahoma"/>
          <w:sz w:val="16"/>
        </w:rPr>
        <w:t xml:space="preserve">vous  mandatons par la présente afin de rechercher un acquéreur et faire toutes les démarches en vue de vendre les biens et droits, ci-dessous désignés, nous engageant à produire toutes justifications de propriété.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4"/>
        </w:rPr>
        <w:t xml:space="preserve">* Si vous ne souhaitez pas faire l'objet d</w:t>
      </w:r>
      <w:r>
        <w:rPr>
          <w:rFonts w:ascii="Tahoma" w:hAnsi="Tahoma" w:eastAsia="Tahoma"/>
          <w:sz w:val="14"/>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Tahoma" w:hAnsi="Tahoma" w:eastAsia="Tahoma"/>
          <w:sz w:val="14"/>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Substitution et délégation automatique au profit de l’ensemble des professionnels de l’immobilier adhérents au Groupement LABEL PIERRES  ou au profit de tout professionnel spécifiquement sélectionné.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1. Situation - Désignation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roussel 24170 CLADECH</w:t>
        <w:br/>
        <w:t xml:space="preserve">Beau terrain constructible de1965 m2, plat, offrant une jolie vue s</w:t>
      </w:r>
      <w:r>
        <w:rPr>
          <w:rFonts w:ascii="Tahoma" w:hAnsi="Tahoma" w:eastAsia="Tahoma"/>
          <w:sz w:val="16"/>
        </w:rPr>
        <w:t xml:space="preserve">ur la vallée de la Dordogne - situé dans un secteur calme , à 10 minutes d'un village avec toutes commodités, </w:t>
        <w:br/>
        <w:t xml:space="preserve">à voir au plus vite </w:t>
        <w:br/>
        <w:t xml:space="preserve">Les informations sur les risques auxquels ce bien est exposé sont disponibles sur le site Géorisques: www.georisques.gouv.fr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REFERENCE(S) CADASTRALE(S):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2. Prix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prix demandé par le(s) mandant(s), vendeur(s) des biens et droits ci-avant désignés est, sauf accord ultérieur de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58.950 € - cents cent cinquante huit mille neuf cent cinquante   payable comptant le jour de la signature de l'acte authentique, tant à l'aide de prêts que de fonds propres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3. Honoraires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6"/>
        </w:rPr>
        <w:t xml:space="preserve">Les honoraires de l'agence LVT IMMOBILIER seront de : 4.700 € TTC  soit  0 % .  Ils seront à la charge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4"/>
        </w:rPr>
        <w:t xml:space="preserve">Ils seront exigibles le jour ou l'opération sera effectivement conclue et constatée dans un acte écrit, signé des 2 parties, conformément à l'article 74 du décret 72-678 du 20 juillet 1972.</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b/>
          <w:sz w:val="20"/>
          <w:u w:val="single"/>
        </w:rPr>
        <w:t xml:space="preserve"> 4. Durée du mandat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pour une durée de vingt quatre (24) mois, dont les trois prem</w:t>
      </w:r>
      <w:r>
        <w:rPr>
          <w:rFonts w:ascii="Tahoma" w:hAnsi="Tahoma" w:eastAsia="Tahoma"/>
          <w:sz w:val="16"/>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 Article L136-1 du code de la consommation modifié par la loi n°2014-344 du 17/03/2014 art.35. 'Le professionnel prestataire de ser</w:t>
      </w:r>
      <w:r>
        <w:rPr>
          <w:rFonts w:ascii="Tahoma" w:hAnsi="Tahoma" w:eastAsia="Tahoma"/>
          <w:sz w:val="14"/>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Tahoma" w:hAnsi="Tahoma" w:eastAsia="Tahoma"/>
          <w:sz w:val="14"/>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Tahoma" w:hAnsi="Tahoma" w:eastAsia="Tahoma"/>
          <w:sz w:val="14"/>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Tahoma" w:hAnsi="Tahoma" w:eastAsia="Tahoma"/>
          <w:sz w:val="14"/>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Tahoma" w:hAnsi="Tahoma" w:eastAsia="Tahoma"/>
          <w:sz w:val="14"/>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Tahoma" w:hAnsi="Tahoma" w:eastAsia="Tahoma"/>
          <w:sz w:val="14"/>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5. Conditions particulières :</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6. Surface privative 'Loi Carrez' et surface habitable (si copropriété) :</w:t>
      </w:r>
      <w: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20"/>
          <w:u w:val="single"/>
        </w:rPr>
        <w:t xml:space="preserve">7. Moyens de diffusion des annonces commerciales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Tahoma" w:hAnsi="Tahoma" w:eastAsia="Tahoma"/>
          <w:sz w:val="16"/>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Tahoma" w:hAnsi="Tahoma" w:eastAsia="Tahoma"/>
          <w:sz w:val="16"/>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8. Plus-value et T.V.A.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PARAPHES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Page 1/3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9 .Pouvoirs du mandataire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w:t>
      </w:r>
      <w:r>
        <w:rPr>
          <w:rFonts w:ascii="Tahoma" w:hAnsi="Tahoma" w:eastAsia="Tahoma"/>
          <w:sz w:val="16"/>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Sequestre</w:t>
      </w:r>
      <w:r>
        <w:rPr>
          <w:rFonts w:ascii="Tahoma" w:hAnsi="Tahoma" w:eastAsia="Tahoma"/>
          <w:sz w:val="16"/>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10 .Mandat simple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 11. Vente sans votre concours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sz w:val="16"/>
        </w:rPr>
        <w:t xml:space="preserve"> </w:t>
      </w:r>
      <w:r>
        <w:rPr>
          <w:rFonts w:ascii="Tahoma" w:hAnsi="Tahoma" w:eastAsia="Tahoma"/>
          <w:b/>
          <w:sz w:val="20"/>
          <w:u w:val="single"/>
        </w:rPr>
        <w:t xml:space="preserve"> 12. Clause pénale:</w:t>
      </w:r>
      <w:r>
        <w:rPr>
          <w:rFonts w:ascii="Tahoma" w:hAnsi="Tahoma" w:eastAsia="Tahoma"/>
          <w:sz w:val="20"/>
        </w:rPr>
        <w:t xml:space="preserve"> </w:t>
      </w:r>
      <w:r>
        <w:rPr>
          <w:rFonts w:ascii="Tahoma" w:hAnsi="Tahoma" w:eastAsia="Tahoma"/>
          <w:sz w:val="16"/>
        </w:rPr>
        <w:t xml:space="preserve">: 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13. Obligations du mandant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-Clause pénale : En cas d'infraction aux obligations stipulées au paragraphe ci-dessus, le mandant versera une indemnité compensatrice forfaitaire égale à la rémunération prévue au présent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14. Discrimination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16"/>
        </w:rPr>
        <w:t xml:space="preserve">Les parties prennent l'engagement exprès de n'opposer à un candidat à l'acquisition de</w:t>
      </w:r>
      <w:r>
        <w:rPr>
          <w:rFonts w:ascii="Tahoma" w:hAnsi="Tahoma" w:eastAsia="Tahoma"/>
          <w:sz w:val="16"/>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15. Médiation des litiges de la consommation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Tout consommateur a le droit de recourir gratuitement à un médiateur de la consommation en vue de l</w:t>
      </w:r>
      <w:r>
        <w:rPr>
          <w:rFonts w:ascii="Tahoma" w:hAnsi="Tahoma" w:eastAsia="Tahoma"/>
          <w:sz w:val="16"/>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8"/>
        </w:rPr>
        <w:t xml:space="preserve">Notre médiateur de la consommation: </w:t>
      </w:r>
      <w:r>
        <w:rPr>
          <w:rFonts w:ascii="Tahoma" w:hAnsi="Tahoma" w:eastAsia="Tahoma"/>
          <w:sz w:val="16"/>
        </w:rPr>
        <w:t xml:space="preserve">Vivons mieux ensemble 465 avenue de la Libération 54000 Nancy</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2/3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rPr>
      </w:pPr>
      <w:r>
        <w:rPr>
          <w:rFonts w:ascii="Tahoma" w:hAnsi="Tahoma" w:eastAsia="Tahoma"/>
          <w:b/>
          <w:sz w:val="20"/>
          <w:u w:val="single"/>
        </w:rPr>
        <w:t xml:space="preserve">16. Informatique, liberté,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t xml:space="preserve">Le mandant déclare et reconnaît que préalablement à la signature des présentes, il a reçu les informations pr</w:t>
      </w:r>
      <w:r>
        <w:rPr>
          <w:rFonts w:ascii="Tahoma" w:hAnsi="Tahoma" w:eastAsia="Tahoma"/>
          <w:b/>
          <w:sz w:val="16"/>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Il reconnaît avoir pris connaissance des conditions générales de l'intégralité des présentes pages 1 à 4.</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u w:val="single"/>
        </w:rPr>
        <w:t xml:space="preserve">Option Exécution immédiate du mandat.</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rPr>
        <w:t xml:space="preserve"> Fait à                                                     le 2023-09-22 11:33:13.436826</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mandant reconnaît expressement qu'un exemplaire du mandat numéroté et signé est laissé en sa possession à l'issue de la ratification des présentes.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(s) Propriétaire(s)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LVT IMMOBILIER     'Lu et approuvé, Bon pour mandat'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'Lu et approuvé,Mandat Accepté'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u w:val="single"/>
        </w:rPr>
      </w:pPr>
      <w:r>
        <w:tab/>
      </w:r>
      <w:r>
        <w:tab/>
      </w:r>
      <w:r>
        <w:tab/>
      </w:r>
      <w:r>
        <w:tab/>
      </w:r>
      <w:r>
        <w:tab/>
      </w:r>
      <w:r>
        <w:tab/>
      </w:r>
      <w:r>
        <w:tab/>
      </w:r>
      <w:r>
        <w:tab/>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68"/>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tab/>
        <w:t xml:space="preserve">=======================================================</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rPr>
      </w:pPr>
      <w:r>
        <w:rPr>
          <w:b/>
          <w:sz w:val="28"/>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b/>
          <w:sz w:val="28"/>
        </w:rPr>
        <w:t xml:space="preserve">FORMULAIRE DE RETRACTATION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 l'attention de</w:t>
      </w:r>
      <w:r>
        <w:rPr>
          <w:rFonts w:ascii="Tahoma" w:hAnsi="Tahoma" w:eastAsia="Tahoma"/>
          <w:b/>
          <w:sz w:val="20"/>
        </w:rPr>
        <w:t xml:space="preserve"> LVT IMMOBILIER - Rue Jean Tarde 24200 SARLAT LA CANEDA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Je /nous notifie/notifions par la présente notre rétractation du contrat de mandat 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Prénom.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Adresse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Date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sz w:val="20"/>
        </w:rPr>
        <w:t xml:space="preserve">Signature(s)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3/3</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16"/>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u w:val="single"/>
        </w:rPr>
        <w:t xml:space="preserve">INFORMATIONS PRECONTRACTUELLES</w:t>
      </w:r>
      <w:r>
        <w:rPr>
          <w:rFonts w:ascii="Tahoma" w:hAnsi="Tahoma" w:eastAsia="Tahoma"/>
          <w:sz w:val="16"/>
        </w:rPr>
        <w:t xml:space="preserv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Préalables à la signature d'un mandat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Communication au consommateur en application des articles L111-11 et suivants du code de la consommation, le professionnel prestataire de services avec lequel vous entrez en relation vous informe: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SASU LVT, AGENCE LVT IMMOBILIER, sise Rue Jean Tarde 24200 SARLAT LA CANEDA, lvt.immobilier@gmail.com- 05 53 29 99 36, titulaire de la carte professionnelle "Transaction sur Immeubles</w:t>
      </w:r>
      <w:r>
        <w:rPr>
          <w:rFonts w:ascii="Tahoma" w:hAnsi="Tahoma" w:eastAsia="Tahoma"/>
          <w:sz w:val="16"/>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L'activité d'agent immobilier est régie par la loi°70-9 du 2 janvier 1970 réglementant les</w:t>
      </w:r>
      <w:r>
        <w:rPr>
          <w:rFonts w:ascii="Tahoma" w:hAnsi="Tahoma" w:eastAsia="Tahoma"/>
          <w:sz w:val="16"/>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INFORMATIONS CONCERNANT LES SERVICES PROPOSES PAR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En qualité de propriétaire, </w:t>
      </w:r>
      <w:r>
        <w:rPr>
          <w:rFonts w:ascii="Tahoma" w:hAnsi="Tahoma" w:eastAsia="Tahoma"/>
          <w:sz w:val="16"/>
        </w:rPr>
        <w:t xml:space="preserve">vous souhaitez nous mandater afin de rechercher un acquéreur et faire toutes les dé</w:t>
      </w:r>
      <w:r>
        <w:rPr>
          <w:rFonts w:ascii="Tahoma" w:hAnsi="Tahoma" w:eastAsia="Tahoma"/>
          <w:sz w:val="16"/>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DUREE DU MANDAT &amp; CONDITIONS DE RESILIATION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MODALITE DE PAIEMENT DES HONORAIRES D'AGENCE</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Honoraires de l'agence seront exigibles le jour où l'opération sera effectivement conclue et constaté d</w:t>
      </w:r>
      <w:r>
        <w:rPr>
          <w:rFonts w:ascii="Tahoma" w:hAnsi="Tahoma" w:eastAsia="Tahoma"/>
          <w:sz w:val="16"/>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Tahoma" w:hAnsi="Tahoma" w:eastAsia="Tahoma"/>
          <w:sz w:val="16"/>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ENGAGEMENTS SPECIFIQUES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Moyens de diffusion des annonces commerciales : BIEN ICI/ SE LOGER/ LE BON COIN/ IMMOFRANCE/ LABEL PIERRES/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u w:val="single"/>
        </w:rPr>
        <w:t xml:space="preserve">CONDITIONS GENERALES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Pouvoirs du mandataire: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d</w:t>
      </w:r>
      <w:r>
        <w:rPr>
          <w:rFonts w:ascii="Tahoma" w:hAnsi="Tahoma" w:eastAsia="Tahoma"/>
          <w:sz w:val="16"/>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w:t>
      </w:r>
      <w:r>
        <w:rPr>
          <w:rFonts w:ascii="Tahoma" w:hAnsi="Tahoma" w:eastAsia="Tahoma"/>
          <w:sz w:val="16"/>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En cas de vente,pendant la durée du présent mandat et 2 ans après son expiration, nous devrons obtenir de notre acquéreur l'assurance écrite que les biens ne lui ont pas été présentées par vous.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vendons après l'expiration de ce m</w:t>
      </w:r>
      <w:r>
        <w:rPr>
          <w:rFonts w:ascii="Tahoma" w:hAnsi="Tahoma" w:eastAsia="Tahoma"/>
          <w:sz w:val="16"/>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VENTE SANS LE CONCOURS DE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sz w:val="16"/>
          <w:u w:val="single"/>
        </w:rPr>
        <w:t xml:space="preserve">CLAUSE PENALE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rPr>
        <w:t xml:space="preserve">Article 78 du décret du 20 Juillet 1972 : Passé u</w:t>
      </w:r>
      <w:r>
        <w:rPr>
          <w:rFonts w:ascii="Tahoma" w:hAnsi="Tahoma" w:eastAsia="Tahoma"/>
          <w:sz w:val="16"/>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INFORMATIQUE, LIBERTE,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t xml:space="preserve">Informations communiquées le :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p>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5"/>
    <w:link w:val="661"/>
    <w:uiPriority w:val="9"/>
    <w:rPr>
      <w:rFonts w:ascii="Arial" w:hAnsi="Arial" w:eastAsia="Arial" w:cs="Arial"/>
      <w:sz w:val="40"/>
      <w:szCs w:val="40"/>
    </w:rPr>
  </w:style>
  <w:style w:type="paragraph" w:styleId="14">
    <w:name w:val="Heading 2"/>
    <w:basedOn w:val="660"/>
    <w:next w:val="66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5"/>
    <w:link w:val="14"/>
    <w:uiPriority w:val="9"/>
    <w:rPr>
      <w:rFonts w:ascii="Arial" w:hAnsi="Arial" w:eastAsia="Arial" w:cs="Arial"/>
      <w:sz w:val="34"/>
    </w:rPr>
  </w:style>
  <w:style w:type="character" w:styleId="17">
    <w:name w:val="Heading 3 Char"/>
    <w:basedOn w:val="665"/>
    <w:link w:val="662"/>
    <w:uiPriority w:val="9"/>
    <w:rPr>
      <w:rFonts w:ascii="Arial" w:hAnsi="Arial" w:eastAsia="Arial" w:cs="Arial"/>
      <w:sz w:val="30"/>
      <w:szCs w:val="30"/>
    </w:rPr>
  </w:style>
  <w:style w:type="paragraph" w:styleId="18">
    <w:name w:val="Heading 4"/>
    <w:basedOn w:val="660"/>
    <w:next w:val="66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5"/>
    <w:link w:val="18"/>
    <w:uiPriority w:val="9"/>
    <w:rPr>
      <w:rFonts w:ascii="Arial" w:hAnsi="Arial" w:eastAsia="Arial" w:cs="Arial"/>
      <w:b/>
      <w:bCs/>
      <w:sz w:val="26"/>
      <w:szCs w:val="26"/>
    </w:rPr>
  </w:style>
  <w:style w:type="character" w:styleId="21">
    <w:name w:val="Heading 5 Char"/>
    <w:basedOn w:val="665"/>
    <w:link w:val="663"/>
    <w:uiPriority w:val="9"/>
    <w:rPr>
      <w:rFonts w:ascii="Arial" w:hAnsi="Arial" w:eastAsia="Arial" w:cs="Arial"/>
      <w:b/>
      <w:bCs/>
      <w:sz w:val="24"/>
      <w:szCs w:val="24"/>
    </w:rPr>
  </w:style>
  <w:style w:type="character" w:styleId="23">
    <w:name w:val="Heading 6 Char"/>
    <w:basedOn w:val="665"/>
    <w:link w:val="664"/>
    <w:uiPriority w:val="9"/>
    <w:rPr>
      <w:rFonts w:ascii="Arial" w:hAnsi="Arial" w:eastAsia="Arial" w:cs="Arial"/>
      <w:b/>
      <w:bCs/>
      <w:sz w:val="22"/>
      <w:szCs w:val="22"/>
    </w:rPr>
  </w:style>
  <w:style w:type="paragraph" w:styleId="24">
    <w:name w:val="Heading 7"/>
    <w:basedOn w:val="660"/>
    <w:next w:val="66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5"/>
    <w:link w:val="24"/>
    <w:uiPriority w:val="9"/>
    <w:rPr>
      <w:rFonts w:ascii="Arial" w:hAnsi="Arial" w:eastAsia="Arial" w:cs="Arial"/>
      <w:b/>
      <w:bCs/>
      <w:i/>
      <w:iCs/>
      <w:sz w:val="22"/>
      <w:szCs w:val="22"/>
    </w:rPr>
  </w:style>
  <w:style w:type="paragraph" w:styleId="26">
    <w:name w:val="Heading 8"/>
    <w:basedOn w:val="660"/>
    <w:next w:val="66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5"/>
    <w:link w:val="26"/>
    <w:uiPriority w:val="9"/>
    <w:rPr>
      <w:rFonts w:ascii="Arial" w:hAnsi="Arial" w:eastAsia="Arial" w:cs="Arial"/>
      <w:i/>
      <w:iCs/>
      <w:sz w:val="22"/>
      <w:szCs w:val="22"/>
    </w:rPr>
  </w:style>
  <w:style w:type="paragraph" w:styleId="28">
    <w:name w:val="Heading 9"/>
    <w:basedOn w:val="660"/>
    <w:next w:val="66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5"/>
    <w:link w:val="28"/>
    <w:uiPriority w:val="9"/>
    <w:rPr>
      <w:rFonts w:ascii="Arial" w:hAnsi="Arial" w:eastAsia="Arial" w:cs="Arial"/>
      <w:i/>
      <w:iCs/>
      <w:sz w:val="21"/>
      <w:szCs w:val="21"/>
    </w:rPr>
  </w:style>
  <w:style w:type="paragraph" w:styleId="30">
    <w:name w:val="List Paragraph"/>
    <w:basedOn w:val="66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0"/>
    <w:next w:val="660"/>
    <w:link w:val="34"/>
    <w:uiPriority w:val="10"/>
    <w:qFormat/>
    <w:pPr>
      <w:contextualSpacing/>
      <w:spacing w:before="300" w:after="200"/>
    </w:pPr>
    <w:rPr>
      <w:sz w:val="48"/>
      <w:szCs w:val="48"/>
    </w:rPr>
  </w:style>
  <w:style w:type="character" w:styleId="34">
    <w:name w:val="Title Char"/>
    <w:basedOn w:val="665"/>
    <w:link w:val="33"/>
    <w:uiPriority w:val="10"/>
    <w:rPr>
      <w:sz w:val="48"/>
      <w:szCs w:val="48"/>
    </w:rPr>
  </w:style>
  <w:style w:type="paragraph" w:styleId="35">
    <w:name w:val="Subtitle"/>
    <w:basedOn w:val="660"/>
    <w:next w:val="660"/>
    <w:link w:val="36"/>
    <w:uiPriority w:val="11"/>
    <w:qFormat/>
    <w:pPr>
      <w:spacing w:before="200" w:after="200"/>
    </w:pPr>
    <w:rPr>
      <w:sz w:val="24"/>
      <w:szCs w:val="24"/>
    </w:rPr>
  </w:style>
  <w:style w:type="character" w:styleId="36">
    <w:name w:val="Subtitle Char"/>
    <w:basedOn w:val="665"/>
    <w:link w:val="35"/>
    <w:uiPriority w:val="11"/>
    <w:rPr>
      <w:sz w:val="24"/>
      <w:szCs w:val="24"/>
    </w:rPr>
  </w:style>
  <w:style w:type="paragraph" w:styleId="37">
    <w:name w:val="Quote"/>
    <w:basedOn w:val="660"/>
    <w:next w:val="660"/>
    <w:link w:val="38"/>
    <w:uiPriority w:val="29"/>
    <w:qFormat/>
    <w:pPr>
      <w:ind w:left="720" w:right="720"/>
    </w:pPr>
    <w:rPr>
      <w:i/>
    </w:rPr>
  </w:style>
  <w:style w:type="character" w:styleId="38">
    <w:name w:val="Quote Char"/>
    <w:link w:val="37"/>
    <w:uiPriority w:val="29"/>
    <w:rPr>
      <w:i/>
    </w:rPr>
  </w:style>
  <w:style w:type="paragraph" w:styleId="39">
    <w:name w:val="Intense Quote"/>
    <w:basedOn w:val="660"/>
    <w:next w:val="66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0"/>
    <w:link w:val="42"/>
    <w:uiPriority w:val="99"/>
    <w:unhideWhenUsed/>
    <w:pPr>
      <w:spacing w:after="0" w:line="240" w:lineRule="auto"/>
      <w:tabs>
        <w:tab w:val="center" w:pos="7143" w:leader="none"/>
        <w:tab w:val="right" w:pos="14287" w:leader="none"/>
      </w:tabs>
    </w:pPr>
  </w:style>
  <w:style w:type="character" w:styleId="42">
    <w:name w:val="Header Char"/>
    <w:basedOn w:val="665"/>
    <w:link w:val="41"/>
    <w:uiPriority w:val="99"/>
  </w:style>
  <w:style w:type="paragraph" w:styleId="43">
    <w:name w:val="Footer"/>
    <w:basedOn w:val="660"/>
    <w:link w:val="46"/>
    <w:uiPriority w:val="99"/>
    <w:unhideWhenUsed/>
    <w:pPr>
      <w:spacing w:after="0" w:line="240" w:lineRule="auto"/>
      <w:tabs>
        <w:tab w:val="center" w:pos="7143" w:leader="none"/>
        <w:tab w:val="right" w:pos="14287" w:leader="none"/>
      </w:tabs>
    </w:pPr>
  </w:style>
  <w:style w:type="character" w:styleId="44">
    <w:name w:val="Footer Char"/>
    <w:basedOn w:val="665"/>
    <w:link w:val="43"/>
    <w:uiPriority w:val="99"/>
  </w:style>
  <w:style w:type="paragraph" w:styleId="45">
    <w:name w:val="Caption"/>
    <w:basedOn w:val="660"/>
    <w:next w:val="66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6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6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5"/>
    <w:uiPriority w:val="99"/>
    <w:unhideWhenUsed/>
    <w:rPr>
      <w:vertAlign w:val="superscript"/>
    </w:rPr>
  </w:style>
  <w:style w:type="paragraph" w:styleId="177">
    <w:name w:val="endnote text"/>
    <w:basedOn w:val="66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5"/>
    <w:uiPriority w:val="99"/>
    <w:semiHidden/>
    <w:unhideWhenUsed/>
    <w:rPr>
      <w:vertAlign w:val="superscript"/>
    </w:rPr>
  </w:style>
  <w:style w:type="paragraph" w:styleId="180">
    <w:name w:val="toc 1"/>
    <w:basedOn w:val="660"/>
    <w:next w:val="660"/>
    <w:uiPriority w:val="39"/>
    <w:unhideWhenUsed/>
    <w:pPr>
      <w:ind w:left="0" w:right="0" w:firstLine="0"/>
      <w:spacing w:after="57"/>
    </w:pPr>
  </w:style>
  <w:style w:type="paragraph" w:styleId="181">
    <w:name w:val="toc 2"/>
    <w:basedOn w:val="660"/>
    <w:next w:val="660"/>
    <w:uiPriority w:val="39"/>
    <w:unhideWhenUsed/>
    <w:pPr>
      <w:ind w:left="283" w:right="0" w:firstLine="0"/>
      <w:spacing w:after="57"/>
    </w:pPr>
  </w:style>
  <w:style w:type="paragraph" w:styleId="182">
    <w:name w:val="toc 3"/>
    <w:basedOn w:val="660"/>
    <w:next w:val="660"/>
    <w:uiPriority w:val="39"/>
    <w:unhideWhenUsed/>
    <w:pPr>
      <w:ind w:left="567" w:right="0" w:firstLine="0"/>
      <w:spacing w:after="57"/>
    </w:pPr>
  </w:style>
  <w:style w:type="paragraph" w:styleId="183">
    <w:name w:val="toc 4"/>
    <w:basedOn w:val="660"/>
    <w:next w:val="660"/>
    <w:uiPriority w:val="39"/>
    <w:unhideWhenUsed/>
    <w:pPr>
      <w:ind w:left="850" w:right="0" w:firstLine="0"/>
      <w:spacing w:after="57"/>
    </w:pPr>
  </w:style>
  <w:style w:type="paragraph" w:styleId="184">
    <w:name w:val="toc 5"/>
    <w:basedOn w:val="660"/>
    <w:next w:val="660"/>
    <w:uiPriority w:val="39"/>
    <w:unhideWhenUsed/>
    <w:pPr>
      <w:ind w:left="1134" w:right="0" w:firstLine="0"/>
      <w:spacing w:after="57"/>
    </w:pPr>
  </w:style>
  <w:style w:type="paragraph" w:styleId="185">
    <w:name w:val="toc 6"/>
    <w:basedOn w:val="660"/>
    <w:next w:val="660"/>
    <w:uiPriority w:val="39"/>
    <w:unhideWhenUsed/>
    <w:pPr>
      <w:ind w:left="1417" w:right="0" w:firstLine="0"/>
      <w:spacing w:after="57"/>
    </w:pPr>
  </w:style>
  <w:style w:type="paragraph" w:styleId="186">
    <w:name w:val="toc 7"/>
    <w:basedOn w:val="660"/>
    <w:next w:val="660"/>
    <w:uiPriority w:val="39"/>
    <w:unhideWhenUsed/>
    <w:pPr>
      <w:ind w:left="1701" w:right="0" w:firstLine="0"/>
      <w:spacing w:after="57"/>
    </w:pPr>
  </w:style>
  <w:style w:type="paragraph" w:styleId="187">
    <w:name w:val="toc 8"/>
    <w:basedOn w:val="660"/>
    <w:next w:val="660"/>
    <w:uiPriority w:val="39"/>
    <w:unhideWhenUsed/>
    <w:pPr>
      <w:ind w:left="1984" w:right="0" w:firstLine="0"/>
      <w:spacing w:after="57"/>
    </w:pPr>
  </w:style>
  <w:style w:type="paragraph" w:styleId="188">
    <w:name w:val="toc 9"/>
    <w:basedOn w:val="660"/>
    <w:next w:val="66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0"/>
    <w:next w:val="660"/>
    <w:uiPriority w:val="99"/>
    <w:unhideWhenUsed/>
    <w:pPr>
      <w:spacing w:after="0" w:afterAutospacing="0"/>
    </w:pPr>
  </w:style>
  <w:style w:type="paragraph" w:styleId="660" w:default="1">
    <w:name w:val="Normal"/>
    <w:qFormat/>
    <w:pPr>
      <w:spacing w:after="0" w:line="240" w:lineRule="auto"/>
    </w:pPr>
    <w:rPr>
      <w:rFonts w:hAnsi="Arial" w:eastAsia="Arial"/>
      <w:sz w:val="20"/>
    </w:rPr>
  </w:style>
  <w:style w:type="paragraph" w:styleId="661">
    <w:name w:val="Heading 1"/>
    <w:basedOn w:val="660"/>
    <w:next w:val="660"/>
    <w:qFormat/>
    <w:pPr>
      <w:keepNext/>
      <w:outlineLvl w:val="0"/>
    </w:pPr>
    <w:rPr>
      <w:rFonts w:ascii="Times New Roman" w:hAnsi="Times New Roman" w:eastAsia="Times New Roman"/>
      <w:sz w:val="36"/>
    </w:rPr>
  </w:style>
  <w:style w:type="paragraph" w:styleId="662">
    <w:name w:val="Heading 3"/>
    <w:basedOn w:val="660"/>
    <w:next w:val="660"/>
    <w:qFormat/>
    <w:pPr>
      <w:keepNext/>
      <w:outlineLvl w:val="2"/>
    </w:pPr>
    <w:rPr>
      <w:rFonts w:ascii="Gill Sans MT Condensed" w:hAnsi="Gill Sans MT Condensed" w:eastAsia="Gill Sans MT Condensed"/>
      <w:b/>
      <w:sz w:val="24"/>
    </w:rPr>
  </w:style>
  <w:style w:type="paragraph" w:styleId="663">
    <w:name w:val="Heading 5"/>
    <w:basedOn w:val="660"/>
    <w:next w:val="660"/>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664">
    <w:name w:val="Heading 6"/>
    <w:basedOn w:val="660"/>
    <w:next w:val="660"/>
    <w:qFormat/>
    <w:pPr>
      <w:jc w:val="center"/>
      <w:keepNext/>
      <w:outlineLvl w:val="5"/>
    </w:pPr>
    <w:rPr>
      <w:rFonts w:ascii="Times New Roman" w:hAnsi="Times New Roman" w:eastAsia="Times New Roman"/>
      <w:b/>
      <w:color w:val="333399"/>
      <w:sz w:val="24"/>
    </w:rPr>
  </w:style>
  <w:style w:type="character" w:styleId="665" w:default="1">
    <w:name w:val="Default Paragraph Font"/>
    <w:uiPriority w:val="1"/>
    <w:semiHidden/>
    <w:unhideWhenUsed/>
  </w:style>
  <w:style w:type="table" w:styleId="666" w:default="1">
    <w:name w:val="Normal Table"/>
    <w:uiPriority w:val="99"/>
    <w:semiHidden/>
    <w:unhideWhenUsed/>
    <w:tblPr>
      <w:tblInd w:w="0" w:type="dxa"/>
      <w:tblCellMar>
        <w:left w:w="108" w:type="dxa"/>
        <w:top w:w="0" w:type="dxa"/>
        <w:right w:w="108" w:type="dxa"/>
        <w:bottom w:w="0" w:type="dxa"/>
      </w:tblCellMar>
    </w:tblPr>
  </w:style>
  <w:style w:type="numbering" w:styleId="667" w:default="1">
    <w:name w:val="No List"/>
    <w:uiPriority w:val="99"/>
    <w:semiHidden/>
    <w:unhideWhenUsed/>
  </w:style>
  <w:style w:type="paragraph" w:styleId="66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69">
    <w:name w:val="Body Text 2"/>
    <w:basedOn w:val="660"/>
    <w:qFormat/>
    <w:pPr>
      <w:jc w:val="center"/>
    </w:pPr>
    <w:rPr>
      <w:rFonts w:ascii="Gill Sans MT Condensed" w:hAnsi="Gill Sans MT Condensed" w:eastAsia="Gill Sans MT Condensed"/>
      <w:b/>
      <w:sz w:val="72"/>
    </w:rPr>
  </w:style>
  <w:style w:type="paragraph" w:styleId="670">
    <w:name w:val="Body Text"/>
    <w:basedOn w:val="660"/>
    <w:qFormat/>
    <w:pPr>
      <w:jc w:val="both"/>
    </w:pPr>
    <w:rPr>
      <w:rFonts w:ascii="Gill Sans MT Condensed" w:hAnsi="Gill Sans MT Condensed" w:eastAsia="Gill Sans MT Condensed"/>
      <w:sz w:val="24"/>
    </w:rPr>
  </w:style>
  <w:style w:type="paragraph" w:styleId="671" w:customStyle="1">
    <w:name w:val="Titre arial 14 pts gras"/>
    <w:basedOn w:val="660"/>
    <w:qFormat/>
    <w:rPr>
      <w:b/>
      <w:sz w:val="28"/>
    </w:rPr>
  </w:style>
  <w:style w:type="paragraph" w:styleId="672" w:customStyle="1">
    <w:name w:val="Détail"/>
    <w:basedOn w:val="660"/>
    <w:qFormat/>
  </w:style>
  <w:style w:type="paragraph" w:styleId="673" w:customStyle="1">
    <w:name w:val="Type de détail"/>
    <w:basedOn w:val="660"/>
    <w:next w:val="672"/>
    <w:qFormat/>
    <w:rPr>
      <w:b/>
      <w:u w:val="single"/>
    </w:rPr>
  </w:style>
  <w:style w:type="paragraph" w:styleId="674" w:customStyle="1">
    <w:name w:val="Enumeration arial 10 pts"/>
    <w:basedOn w:val="660"/>
    <w:qFormat/>
    <w:pPr>
      <w:numPr>
        <w:numId w:val="1"/>
      </w:numPr>
    </w:pPr>
  </w:style>
  <w:style w:type="paragraph" w:styleId="675" w:customStyle="1">
    <w:name w:val="align droite 2cm"/>
    <w:basedOn w:val="660"/>
    <w:qFormat/>
  </w:style>
  <w:style w:type="paragraph" w:styleId="676" w:customStyle="1">
    <w:name w:val="Adresse"/>
    <w:basedOn w:val="660"/>
    <w:qFormat/>
    <w:pPr>
      <w:ind w:left="5103"/>
    </w:pPr>
  </w:style>
  <w:style w:type="paragraph" w:styleId="677" w:customStyle="1">
    <w:name w:val="BODY"/>
    <w:basedOn w:val="668"/>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678">
    <w:name w:val="Default Paragraph Font PHPDOCX"/>
    <w:uiPriority w:val="1"/>
    <w:semiHidden/>
    <w:unhideWhenUsed/>
  </w:style>
  <w:style w:type="paragraph" w:styleId="679">
    <w:name w:val="List Paragraph PHPDOCX"/>
    <w:basedOn w:val="660"/>
    <w:uiPriority w:val="34"/>
    <w:qFormat/>
    <w:pPr>
      <w:contextualSpacing/>
      <w:ind w:left="720"/>
    </w:pPr>
  </w:style>
  <w:style w:type="paragraph" w:styleId="680">
    <w:name w:val="Title PHPDOCX"/>
    <w:basedOn w:val="660"/>
    <w:next w:val="660"/>
    <w:link w:val="68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81" w:customStyle="1">
    <w:name w:val="Title Car PHPDOCX"/>
    <w:basedOn w:val="678"/>
    <w:link w:val="680"/>
    <w:uiPriority w:val="10"/>
    <w:rPr>
      <w:rFonts w:asciiTheme="majorHAnsi" w:hAnsiTheme="majorHAnsi" w:eastAsiaTheme="majorEastAsia" w:cstheme="majorBidi"/>
      <w:color w:val="17365d" w:themeColor="text2" w:themeShade="BF"/>
      <w:spacing w:val="5"/>
      <w:sz w:val="52"/>
      <w:szCs w:val="52"/>
    </w:rPr>
  </w:style>
  <w:style w:type="paragraph" w:styleId="682">
    <w:name w:val="Subtitle PHPDOCX"/>
    <w:basedOn w:val="660"/>
    <w:next w:val="660"/>
    <w:link w:val="68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83" w:customStyle="1">
    <w:name w:val="Subtitle Car PHPDOCX"/>
    <w:basedOn w:val="678"/>
    <w:link w:val="682"/>
    <w:uiPriority w:val="11"/>
    <w:rPr>
      <w:rFonts w:asciiTheme="majorHAnsi" w:hAnsiTheme="majorHAnsi" w:eastAsiaTheme="majorEastAsia" w:cstheme="majorBidi"/>
      <w:i/>
      <w:iCs/>
      <w:color w:val="4f81bd" w:themeColor="accent1"/>
      <w:spacing w:val="15"/>
      <w:sz w:val="24"/>
      <w:szCs w:val="24"/>
    </w:rPr>
  </w:style>
  <w:style w:type="table" w:styleId="68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8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86">
    <w:name w:val="annotation reference PHPDOCX"/>
    <w:basedOn w:val="678"/>
    <w:uiPriority w:val="99"/>
    <w:semiHidden/>
    <w:unhideWhenUsed/>
    <w:rPr>
      <w:sz w:val="16"/>
      <w:szCs w:val="16"/>
    </w:rPr>
  </w:style>
  <w:style w:type="paragraph" w:styleId="687">
    <w:name w:val="annotation text PHPDOCX"/>
    <w:basedOn w:val="660"/>
    <w:link w:val="688"/>
    <w:uiPriority w:val="99"/>
    <w:semiHidden/>
    <w:unhideWhenUsed/>
    <w:pPr>
      <w:spacing w:line="240" w:lineRule="auto"/>
    </w:pPr>
    <w:rPr>
      <w:sz w:val="20"/>
      <w:szCs w:val="20"/>
    </w:rPr>
  </w:style>
  <w:style w:type="character" w:styleId="688" w:customStyle="1">
    <w:name w:val="Comment Text Char PHPDOCX"/>
    <w:basedOn w:val="678"/>
    <w:link w:val="687"/>
    <w:uiPriority w:val="99"/>
    <w:semiHidden/>
    <w:rPr>
      <w:sz w:val="20"/>
      <w:szCs w:val="20"/>
    </w:rPr>
  </w:style>
  <w:style w:type="paragraph" w:styleId="689">
    <w:name w:val="annotation subject PHPDOCX"/>
    <w:basedOn w:val="687"/>
    <w:next w:val="687"/>
    <w:link w:val="690"/>
    <w:uiPriority w:val="99"/>
    <w:semiHidden/>
    <w:unhideWhenUsed/>
    <w:rPr>
      <w:b/>
      <w:bCs/>
    </w:rPr>
  </w:style>
  <w:style w:type="character" w:styleId="690" w:customStyle="1">
    <w:name w:val="Comment Subject Char PHPDOCX"/>
    <w:basedOn w:val="688"/>
    <w:link w:val="689"/>
    <w:uiPriority w:val="99"/>
    <w:semiHidden/>
    <w:rPr>
      <w:b/>
      <w:bCs/>
      <w:sz w:val="20"/>
      <w:szCs w:val="20"/>
    </w:rPr>
  </w:style>
  <w:style w:type="paragraph" w:styleId="691">
    <w:name w:val="Balloon Text PHPDOCX"/>
    <w:basedOn w:val="660"/>
    <w:link w:val="692"/>
    <w:uiPriority w:val="99"/>
    <w:semiHidden/>
    <w:unhideWhenUsed/>
    <w:pPr>
      <w:spacing w:after="0" w:line="240" w:lineRule="auto"/>
    </w:pPr>
    <w:rPr>
      <w:rFonts w:ascii="Tahoma" w:hAnsi="Tahoma" w:cs="Tahoma"/>
      <w:sz w:val="16"/>
      <w:szCs w:val="16"/>
    </w:rPr>
  </w:style>
  <w:style w:type="character" w:styleId="692" w:customStyle="1">
    <w:name w:val="Balloon Text Char PHPDOCX"/>
    <w:basedOn w:val="678"/>
    <w:link w:val="691"/>
    <w:uiPriority w:val="99"/>
    <w:semiHidden/>
    <w:rPr>
      <w:rFonts w:ascii="Tahoma" w:hAnsi="Tahoma" w:cs="Tahoma"/>
      <w:sz w:val="16"/>
      <w:szCs w:val="16"/>
    </w:rPr>
  </w:style>
  <w:style w:type="paragraph" w:styleId="693">
    <w:name w:val="footnote Text PHPDOCX"/>
    <w:basedOn w:val="660"/>
    <w:link w:val="694"/>
    <w:uiPriority w:val="99"/>
    <w:semiHidden/>
    <w:unhideWhenUsed/>
    <w:pPr>
      <w:spacing w:after="0" w:line="240" w:lineRule="auto"/>
    </w:pPr>
    <w:rPr>
      <w:sz w:val="20"/>
      <w:szCs w:val="20"/>
    </w:rPr>
  </w:style>
  <w:style w:type="character" w:styleId="694" w:customStyle="1">
    <w:name w:val="footnote Text Car PHPDOCX"/>
    <w:basedOn w:val="678"/>
    <w:link w:val="693"/>
    <w:uiPriority w:val="99"/>
    <w:semiHidden/>
    <w:rPr>
      <w:sz w:val="20"/>
      <w:szCs w:val="20"/>
    </w:rPr>
  </w:style>
  <w:style w:type="character" w:styleId="695">
    <w:name w:val="footnote Reference PHPDOCX"/>
    <w:basedOn w:val="678"/>
    <w:uiPriority w:val="99"/>
    <w:semiHidden/>
    <w:unhideWhenUsed/>
    <w:rPr>
      <w:vertAlign w:val="superscript"/>
    </w:rPr>
  </w:style>
  <w:style w:type="paragraph" w:styleId="696">
    <w:name w:val="endnote Text PHPDOCX"/>
    <w:basedOn w:val="660"/>
    <w:link w:val="697"/>
    <w:uiPriority w:val="99"/>
    <w:semiHidden/>
    <w:unhideWhenUsed/>
    <w:pPr>
      <w:spacing w:after="0" w:line="240" w:lineRule="auto"/>
    </w:pPr>
    <w:rPr>
      <w:sz w:val="20"/>
      <w:szCs w:val="20"/>
    </w:rPr>
  </w:style>
  <w:style w:type="character" w:styleId="697" w:customStyle="1">
    <w:name w:val="endnote Text Car PHPDOCX"/>
    <w:basedOn w:val="678"/>
    <w:link w:val="696"/>
    <w:uiPriority w:val="99"/>
    <w:semiHidden/>
    <w:rPr>
      <w:sz w:val="20"/>
      <w:szCs w:val="20"/>
    </w:rPr>
  </w:style>
  <w:style w:type="character" w:styleId="698">
    <w:name w:val="endnote Reference PHPDOCX"/>
    <w:basedOn w:val="67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3</cp:revision>
  <dcterms:created xsi:type="dcterms:W3CDTF">2023-07-24T08:57:00Z</dcterms:created>
  <dcterms:modified xsi:type="dcterms:W3CDTF">2023-09-22T10:03:03Z</dcterms:modified>
</cp:coreProperties>
</file>