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688340</wp:posOffset>
                      </wp:positionH>
                      <wp:positionV relativeFrom="paragraph">
                        <wp:posOffset>0</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1355725" cy="133794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54.2pt;mso-position-horizontal:absolute;mso-position-vertical-relative:text;margin-top:0.0pt;mso-position-vertical:absolute;width:106.8pt;height:105.3pt;mso-wrap-distance-left:1.0pt;mso-wrap-distance-top:1.0pt;mso-wrap-distance-right:1.0pt;mso-wrap-distance-bottom:1.0pt;" stroked="false">
                      <v:path textboxrect="0,0,0,0"/>
                      <w10:wrap type="square"/>
                      <v:imagedata r:id="rId11" o:title=""/>
                    </v:shape>
                  </w:pict>
                </mc:Fallback>
              </mc:AlternateContent>
            </w:r>
            <w:r/>
          </w:p>
        </w:tc>
        <w:tc>
          <w:tcPr>
            <w:shd w:val="clear" w:color="auto" w:fill="auto"/>
            <w:tcW w:w="5546" w:type="dxa"/>
            <w:textDirection w:val="lrTb"/>
            <w:noWrap w:val="false"/>
          </w:tcPr>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257300" cy="693028"/>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2"/>
                              <a:stretch/>
                            </pic:blipFill>
                            <pic:spPr bwMode="auto">
                              <a:xfrm flipH="0" flipV="0">
                                <a:off x="0" y="0"/>
                                <a:ext cx="1257299" cy="693028"/>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99.0pt;height:54.6pt;mso-wrap-distance-left:1.0pt;mso-wrap-distance-top:1.0pt;mso-wrap-distance-right:1.0pt;mso-wrap-distance-bottom:1.0pt;" stroked="false">
                      <v:path textboxrect="0,0,0,0"/>
                      <w10:wrap type="square"/>
                      <v:imagedata r:id="rId12" o:title=""/>
                    </v:shape>
                  </w:pict>
                </mc:Fallback>
              </mc:AlternateContent>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lef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20"/>
                <w:lang w:val="fr-FR"/>
              </w:rPr>
            </w:pPr>
            <w:r>
              <w:rPr>
                <w:rFonts w:ascii="Tahoma" w:hAnsi="Tahoma" w:eastAsia="Tahoma"/>
                <w:b w:val="0"/>
                <w:sz w:val="20"/>
                <w:lang w:val="fr-FR"/>
              </w:rPr>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6"/>
                <w:szCs w:val="16"/>
              </w:rPr>
            </w:pPr>
            <w:r>
              <w:rPr>
                <w:rFonts w:ascii="Tahoma" w:hAnsi="Tahoma" w:eastAsia="Tahoma"/>
                <w:b w:val="0"/>
                <w:sz w:val="16"/>
                <w:szCs w:val="16"/>
                <w:lang w:val="fr-FR"/>
              </w:rPr>
              <w:t xml:space="preserve">SASU LVT, AGENCE LVT IMMOBILIER, </w:t>
            </w:r>
            <w:r>
              <w:rPr>
                <w:sz w:val="16"/>
                <w:szCs w:val="16"/>
              </w:rP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6"/>
                <w:szCs w:val="16"/>
              </w:rPr>
            </w:pPr>
            <w:r>
              <w:rPr>
                <w:rFonts w:ascii="Tahoma" w:hAnsi="Tahoma" w:eastAsia="Tahoma"/>
                <w:b w:val="0"/>
                <w:sz w:val="16"/>
                <w:szCs w:val="16"/>
                <w:lang w:val="fr-FR"/>
              </w:rPr>
              <w:t xml:space="preserve">Rue Jean Tarde 24200 SARLAT LA CANEDA,</w:t>
            </w:r>
            <w:r>
              <w:rPr>
                <w:sz w:val="16"/>
                <w:szCs w:val="16"/>
              </w:rP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6"/>
                <w:szCs w:val="16"/>
              </w:rPr>
            </w:pPr>
            <w:r>
              <w:rPr>
                <w:rFonts w:ascii="Tahoma" w:hAnsi="Tahoma" w:eastAsia="Tahoma"/>
                <w:b w:val="0"/>
                <w:sz w:val="16"/>
                <w:szCs w:val="16"/>
                <w:lang w:val="fr-FR"/>
              </w:rPr>
              <w:t xml:space="preserve">titulaire de la carte professionnelle "Transaction sur Immeubles et Fonds de Commerce" CPI 2402 2016 000 003 817</w:t>
            </w:r>
            <w:r>
              <w:rPr>
                <w:sz w:val="16"/>
                <w:szCs w:val="16"/>
              </w:rP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6"/>
                <w:szCs w:val="16"/>
              </w:rPr>
            </w:pPr>
            <w:r>
              <w:rPr>
                <w:rFonts w:ascii="Tahoma" w:hAnsi="Tahoma" w:eastAsia="Tahoma"/>
                <w:b w:val="0"/>
                <w:sz w:val="16"/>
                <w:szCs w:val="16"/>
                <w:lang w:val="fr-FR"/>
              </w:rPr>
              <w:t xml:space="preserve">delivrée par la CCI de la Dordogne , non réception de fonds, effets ou valeurs, RCP AXA, sans garantie financière, </w:t>
            </w:r>
            <w:r>
              <w:rPr>
                <w:sz w:val="16"/>
                <w:szCs w:val="16"/>
              </w:rP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16"/>
                <w:szCs w:val="16"/>
              </w:rPr>
            </w:pPr>
            <w:r>
              <w:rPr>
                <w:rFonts w:ascii="Tahoma" w:hAnsi="Tahoma" w:eastAsia="Tahoma"/>
                <w:b w:val="0"/>
                <w:sz w:val="16"/>
                <w:szCs w:val="16"/>
              </w:rPr>
              <w:t xml:space="preserve">SIRET 813 648 821 00011- RCS BERGERAC 813 648 82</w:t>
            </w:r>
            <w:r>
              <w:rPr>
                <w:sz w:val="16"/>
                <w:szCs w:val="16"/>
              </w:rPr>
            </w:r>
          </w:p>
        </w:tc>
      </w:tr>
    </w:tbl>
    <w:p>
      <w:pPr>
        <w:pStyle w:val="669"/>
        <w:jc w:val="lef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2"/>
          <w:szCs w:val="22"/>
          <w:u w:val="single"/>
        </w:rPr>
      </w:pPr>
      <w:r>
        <w:rPr>
          <w:rFonts w:ascii="Tahoma" w:hAnsi="Tahoma" w:eastAsia="Tahoma"/>
          <w:sz w:val="22"/>
          <w:szCs w:val="22"/>
          <w:u w:val="single"/>
        </w:rPr>
        <w:t xml:space="preserve">MANDAT DE VENTE SANS EXCLUSIVITE </w:t>
      </w:r>
      <w:r>
        <w:rPr>
          <w:sz w:val="22"/>
          <w:szCs w:val="22"/>
        </w:rP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2"/>
          <w:u w:val="single"/>
        </w:rPr>
      </w:pPr>
      <w:r>
        <w:rPr>
          <w:rFonts w:ascii="Tahoma" w:hAnsi="Tahoma" w:eastAsia="Tahoma"/>
          <w:sz w:val="18"/>
        </w:rPr>
        <w:t xml:space="preserve">N° </w:t>
      </w:r>
      <w:r>
        <w:rPr>
          <w:rFonts w:ascii="Tahoma" w:hAnsi="Tahoma" w:eastAsia="Tahoma"/>
          <w:b/>
          <w:sz w:val="18"/>
        </w:rPr>
        <w:t xml:space="preserve">1279</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sz w:val="22"/>
          <w:u w:val="single"/>
        </w:rPr>
        <w:t xml:space="preserve">(Avec faculté de rétractation)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b/>
          <w:u w:val="single"/>
        </w:rPr>
        <w:t xml:space="preserve">Nous, soussignés,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LECADRE JEAN FRANCOIS ET ISABELLE LASCAZE BASSE 24250 DAGLAN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Agissant conjointement et solidairement </w:t>
      </w:r>
      <w:r>
        <w:rPr>
          <w:rFonts w:ascii="Tahoma" w:hAnsi="Tahoma" w:eastAsia="Tahoma"/>
          <w:b/>
          <w:sz w:val="16"/>
        </w:rPr>
        <w:t xml:space="preserve">en qualité de seuls propriétaires, </w:t>
      </w:r>
      <w:r>
        <w:rPr>
          <w:rFonts w:ascii="Tahoma" w:hAnsi="Tahoma" w:eastAsia="Tahoma"/>
          <w:sz w:val="16"/>
        </w:rPr>
        <w:t xml:space="preserve">vous  mandatons par la présente afin de rechercher un acquéreur et faire toutes les démarches en vue de vendre les biens et droits, ci-dessous désignés, nous engageant à produire toutes justifications de propriété.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4"/>
        </w:rPr>
        <w:t xml:space="preserve">* Si vous ne souhaitez pas faire l'objet d</w:t>
      </w:r>
      <w:r>
        <w:rPr>
          <w:rFonts w:ascii="Tahoma" w:hAnsi="Tahoma" w:eastAsia="Tahoma"/>
          <w:sz w:val="14"/>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Tahoma" w:hAnsi="Tahoma" w:eastAsia="Tahoma"/>
          <w:sz w:val="14"/>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4"/>
        </w:rPr>
        <w:t xml:space="preserve">Substitution et délégation automatique au profit de l’ensemble des professionnels de l’immobilier adhérents au Groupement LABEL PIERRES  ou au profit de tout professionnel spécifiquement sélectionné.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1. Situation - Désignation : </w:t>
      </w:r>
      <w:r/>
      <w:r>
        <w:rPr>
          <w:rFonts w:ascii="Tahoma" w:hAnsi="Tahoma" w:eastAsia="Tahoma"/>
          <w:sz w:val="16"/>
        </w:rPr>
        <w:t xml:space="preserve">Lascaze Basse 24250 DAGLAN</w:t>
        <w:br/>
        <w:t xml:space="preserve">EN EXCLUSIVITE, au calme , loin de toutes nuisances</w:t>
      </w:r>
      <w:r>
        <w:rPr>
          <w:rFonts w:ascii="Tahoma" w:hAnsi="Tahoma" w:eastAsia="Tahoma"/>
          <w:sz w:val="16"/>
        </w:rPr>
        <w:t xml:space="preserve">, sur les hauteurs d'un village typique du Périgord noir, au bout d'un chemin privé , découvrez ce magnifique havre de paix. Erigée au milieu de 8 6 745 m2, de prairie et de sous bois, cette magnifique Périgourdine, en pierre parfaitement rénovée vous offr</w:t>
      </w:r>
      <w:r>
        <w:rPr>
          <w:rFonts w:ascii="Tahoma" w:hAnsi="Tahoma" w:eastAsia="Tahoma"/>
          <w:sz w:val="16"/>
        </w:rPr>
        <w:t xml:space="preserve">e :une maison principale avec en rez de terrasse une entrée ouvrant sur une pièce de vie de 50m2 éclairée par de nombres baies vitrées donnant sur les différentes terrasses, avec magnifique cheminée ancienne et poutres apparentes, une cuisine indépendante </w:t>
      </w:r>
      <w:r>
        <w:rPr>
          <w:rFonts w:ascii="Tahoma" w:hAnsi="Tahoma" w:eastAsia="Tahoma"/>
          <w:sz w:val="16"/>
        </w:rPr>
        <w:t xml:space="preserve">équipée de meubles en chêne massif ouvrant elle aussi sur terrasse, une chambre ouverte sur l'extérieur avec sa propre salle de bains , au 1er étage : 4 chambres dont une ensuite, une salle de bains, un dressing , un accès au bureau si agréable avec sa mez</w:t>
      </w:r>
      <w:r>
        <w:rPr>
          <w:rFonts w:ascii="Tahoma" w:hAnsi="Tahoma" w:eastAsia="Tahoma"/>
          <w:sz w:val="16"/>
        </w:rPr>
        <w:t xml:space="preserve">zanine, un espace grenier reste à aménager, vous trouvez également un appartement avec pièce principale, chambre et salle d'eau, un gite avec une entrée ouvrant sur une pièce principale de 30m2, wc séparés, salle d'eau 2 chambres, un Second gite de 50m2, d</w:t>
      </w:r>
      <w:r>
        <w:rPr>
          <w:rFonts w:ascii="Tahoma" w:hAnsi="Tahoma" w:eastAsia="Tahoma"/>
          <w:sz w:val="16"/>
        </w:rPr>
        <w:t xml:space="preserve">ans les sous bois se compose d'une pièce principale avec mezzanine pouvant offrir un couchage supplémentaire, avec cuisine aménagée une chambre, une salle d'eau. Pour parfaire ce bien :un bel emplacement pour la piscine avec terrasse couverte, sanitaires, </w:t>
      </w:r>
      <w:r>
        <w:rPr>
          <w:rFonts w:ascii="Tahoma" w:hAnsi="Tahoma" w:eastAsia="Tahoma"/>
          <w:sz w:val="16"/>
        </w:rPr>
        <w:t xml:space="preserve">douches, barbecue Nombreuses dépendances pour garage, stockage ... vous l'aurez compris ce bien est à visiter très rapidement !!!  </w:t>
      </w:r>
      <w:r>
        <w:rPr>
          <w:rFonts w:ascii="Tahoma" w:hAnsi="Tahoma" w:eastAsia="Tahoma"/>
          <w:b/>
          <w:sz w:val="16"/>
          <w:u w:val="single"/>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REFERENCE(S) CADASTRALE(S):  AV 6-7-8-9-10-11-12-13-14-15 – AE 74-141-146-324-326-98-99_100-101</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2. Prix :</w:t>
      </w:r>
      <w:r/>
      <w:r>
        <w:rPr>
          <w:rFonts w:ascii="Tahoma" w:hAnsi="Tahoma" w:eastAsia="Tahoma"/>
          <w:sz w:val="16"/>
        </w:rPr>
        <w:t xml:space="preserve">Le prix demandé par le(s) mandant(s), vendeur(s) des biens et droits ci-avant désignés est, sauf accord ultérieur de :</w:t>
      </w:r>
      <w:r/>
      <w:r>
        <w:rPr>
          <w:rFonts w:ascii="Tahoma" w:hAnsi="Tahoma" w:eastAsia="Tahoma"/>
          <w:b/>
          <w:sz w:val="16"/>
          <w:u w:val="single"/>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980 000 € - cents neuf cent quatre-vingt mille cents   payable comptant le jour de la signature de l'acte authentique, tant à l'aide de prêts que de fonds propres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3. Honoraires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6"/>
        </w:rPr>
        <w:t xml:space="preserve">Les honoraires de l'agence LVT IMMOBILIER seront de : 39 200 € TTC  soit  4 % .  Ils seront à la charge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4"/>
        </w:rPr>
        <w:t xml:space="preserve">Ils seront exigibles le jour ou l'opération sera effectivement conclue et constatée dans un acte écrit, signé des 2 parties, conformément à l'article 74 du décret 72-678 du 20 juillet 1972.</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b/>
          <w:sz w:val="20"/>
          <w:u w:val="single"/>
        </w:rPr>
        <w:t xml:space="preserve"> 4. Durée du mandat :</w:t>
      </w:r>
      <w:r>
        <w:rPr>
          <w:rFonts w:ascii="Tahoma" w:hAnsi="Tahoma" w:eastAsia="Tahoma"/>
          <w:sz w:val="20"/>
        </w:rPr>
        <w:t xml:space="preserve"> </w:t>
      </w:r>
      <w:r/>
      <w:r>
        <w:rPr>
          <w:rFonts w:ascii="Tahoma" w:hAnsi="Tahoma" w:eastAsia="Tahoma"/>
          <w:sz w:val="16"/>
        </w:rPr>
        <w:t xml:space="preserve">Le présent mandat vous est consenti pour une durée de vingt quatre (24) mois, </w:t>
      </w:r>
      <w:r>
        <w:rPr>
          <w:rFonts w:ascii="Tahoma" w:hAnsi="Tahoma" w:eastAsia="Tahoma"/>
          <w:sz w:val="16"/>
        </w:rPr>
        <w:t xml:space="preserve"> il pourra être dénoncé à tout moment par chacune des parties, à charge pour celle qui entend y mettre fin d'en aviser l'autre partie quinze jours à l'avance par lettre recommandée avec A.R.</w:t>
      </w:r>
      <w:r/>
      <w:r>
        <w:rPr>
          <w:rFonts w:ascii="Tahoma" w:hAnsi="Tahoma" w:eastAsia="Tahoma"/>
          <w:sz w:val="18"/>
        </w:rPr>
      </w:r>
      <w:r>
        <w:rPr>
          <w:rFonts w:ascii="Tahoma" w:hAnsi="Tahoma" w:eastAsia="Tahoma"/>
          <w:sz w:val="14"/>
        </w:rPr>
        <w:t xml:space="preserve">Article L136-1 du code de la consommation modifié par la loi n°2014-344 du 17/03/2014 art.35. 'Le professionnel prestataire de ser</w:t>
      </w:r>
      <w:r>
        <w:rPr>
          <w:rFonts w:ascii="Tahoma" w:hAnsi="Tahoma" w:eastAsia="Tahoma"/>
          <w:sz w:val="14"/>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Tahoma" w:hAnsi="Tahoma" w:eastAsia="Tahoma"/>
          <w:sz w:val="14"/>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Tahoma" w:hAnsi="Tahoma" w:eastAsia="Tahoma"/>
          <w:sz w:val="14"/>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Tahoma" w:hAnsi="Tahoma" w:eastAsia="Tahoma"/>
          <w:sz w:val="14"/>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Tahoma" w:hAnsi="Tahoma" w:eastAsia="Tahoma"/>
          <w:sz w:val="14"/>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Tahoma" w:hAnsi="Tahoma" w:eastAsia="Tahoma"/>
          <w:sz w:val="14"/>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r>
        <w:rPr>
          <w:rFonts w:ascii="Tahoma" w:hAnsi="Tahoma" w:eastAsia="Tahoma"/>
          <w:sz w:val="18"/>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5. Conditions particulières :</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6. Surface privative 'Loi Carrez' et surface habitable (si copropriété) :</w:t>
      </w:r>
      <w: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20"/>
          <w:u w:val="single"/>
        </w:rPr>
        <w:t xml:space="preserve">7. Moyens de diffusion des annonces commerciales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Tahoma" w:hAnsi="Tahoma" w:eastAsia="Tahoma"/>
          <w:sz w:val="16"/>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Tahoma" w:hAnsi="Tahoma" w:eastAsia="Tahoma"/>
          <w:sz w:val="16"/>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20"/>
          <w:szCs w:val="20"/>
          <w:highlight w:val="none"/>
          <w:u w:val="single"/>
        </w:rPr>
      </w:pPr>
      <w:r>
        <w:rPr>
          <w:rFonts w:ascii="Tahoma" w:hAnsi="Tahoma" w:eastAsia="Tahoma"/>
          <w:b/>
          <w:sz w:val="20"/>
          <w:highlight w:val="none"/>
          <w:u w:val="single"/>
        </w:rPr>
      </w:r>
      <w:r>
        <w:rPr>
          <w:rFonts w:ascii="Tahoma" w:hAnsi="Tahoma" w:eastAsia="Tahoma"/>
          <w:b/>
          <w:sz w:val="20"/>
          <w:highlight w:val="none"/>
          <w:u w:val="single"/>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20"/>
          <w:szCs w:val="20"/>
          <w:highlight w:val="none"/>
          <w:u w:val="single"/>
        </w:rPr>
      </w:pPr>
      <w:r>
        <w:rPr>
          <w:rFonts w:ascii="Tahoma" w:hAnsi="Tahoma" w:eastAsia="Tahoma"/>
          <w:b/>
          <w:sz w:val="20"/>
          <w:u w:val="single"/>
        </w:rPr>
        <w:t xml:space="preserve">8. Plus-value et T.V.A.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PARAPHES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Page 1/3</w:t>
      </w:r>
      <w:r/>
      <w:r>
        <w:rPr>
          <w:rFonts w:ascii="Tahoma" w:hAnsi="Tahoma" w:eastAsia="Tahoma"/>
          <w:sz w:val="16"/>
        </w:rPr>
      </w:r>
      <w:r/>
      <w:r>
        <w:rPr>
          <w:rFonts w:ascii="Tahoma" w:hAnsi="Tahoma" w:eastAsia="Tahoma"/>
          <w:sz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9 .Pouvoirs du mandataire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w:t>
      </w:r>
      <w:r>
        <w:rPr>
          <w:rFonts w:ascii="Tahoma" w:hAnsi="Tahoma" w:eastAsia="Tahoma"/>
          <w:sz w:val="16"/>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Sequestre</w:t>
      </w:r>
      <w:r>
        <w:rPr>
          <w:rFonts w:ascii="Tahoma" w:hAnsi="Tahoma" w:eastAsia="Tahoma"/>
          <w:sz w:val="16"/>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10 .Mandat simple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 11. Vente sans votre concours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sz w:val="16"/>
        </w:rPr>
        <w:t xml:space="preserve"> </w:t>
      </w:r>
      <w:r>
        <w:rPr>
          <w:rFonts w:ascii="Tahoma" w:hAnsi="Tahoma" w:eastAsia="Tahoma"/>
          <w:b/>
          <w:sz w:val="20"/>
          <w:u w:val="single"/>
        </w:rPr>
        <w:t xml:space="preserve"> 12. Clause pénale:</w:t>
      </w:r>
      <w:r>
        <w:rPr>
          <w:rFonts w:ascii="Tahoma" w:hAnsi="Tahoma" w:eastAsia="Tahoma"/>
          <w:sz w:val="20"/>
        </w:rPr>
        <w:t xml:space="preserve"> </w:t>
      </w:r>
      <w:r>
        <w:rPr>
          <w:rFonts w:ascii="Tahoma" w:hAnsi="Tahoma" w:eastAsia="Tahoma"/>
          <w:sz w:val="16"/>
        </w:rPr>
        <w:t xml:space="preserve">: 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13. Obligations du mandant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-Clause pénale : En cas d'infraction aux obligations stipulées au paragraphe ci-dessus, le mandant versera une indemnité compensatrice forfaitaire égale à la rémunération prévue au présent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14. Discrimination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16"/>
        </w:rPr>
        <w:t xml:space="preserve">Les parties prennent l'engagement exprès de n'opposer à un candidat à l'acquisition de</w:t>
      </w:r>
      <w:r>
        <w:rPr>
          <w:rFonts w:ascii="Tahoma" w:hAnsi="Tahoma" w:eastAsia="Tahoma"/>
          <w:sz w:val="16"/>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15. Médiation des litiges de la consommation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Tout consommateur a le droit de recourir gratuitement à un médiateur de la consommation en vue de l</w:t>
      </w:r>
      <w:r>
        <w:rPr>
          <w:rFonts w:ascii="Tahoma" w:hAnsi="Tahoma" w:eastAsia="Tahoma"/>
          <w:sz w:val="16"/>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8"/>
        </w:rPr>
        <w:t xml:space="preserve">Notre médiateur de la consommation: </w:t>
      </w:r>
      <w:r>
        <w:rPr>
          <w:rFonts w:ascii="Tahoma" w:hAnsi="Tahoma" w:eastAsia="Tahoma"/>
          <w:sz w:val="16"/>
        </w:rPr>
        <w:t xml:space="preserve">Vivons mieux ensemble 465 avenue de la Libération 54000 Nancy</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2/3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0"/>
          <w:u w:val="single"/>
        </w:rPr>
      </w:pPr>
      <w:r>
        <w:rPr>
          <w:rFonts w:ascii="Tahoma" w:hAnsi="Tahoma" w:eastAsia="Tahoma"/>
          <w:b/>
          <w:sz w:val="20"/>
          <w:u w:val="single"/>
        </w:rPr>
        <w:t xml:space="preserve">16. Informatique, liberté,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6"/>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t xml:space="preserve">Le mandant déclare et reconnaît que préalablement à la signature des présentes, il a reçu les informations pr</w:t>
      </w:r>
      <w:r>
        <w:rPr>
          <w:rFonts w:ascii="Tahoma" w:hAnsi="Tahoma" w:eastAsia="Tahoma"/>
          <w:b/>
          <w:sz w:val="16"/>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Il reconnaît avoir pris connaissance des conditions générales de l'intégralité des présentes pages 1 à 4.</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u w:val="single"/>
        </w:rPr>
        <w:t xml:space="preserve">Option Exécution immédiate du mandat.</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rPr>
        <w:t xml:space="preserve"> Fait à                                                     le 2023-09-19 10:58:22.529868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mandant reconnaît expressement qu'un exemplaire du mandat numéroté et signé est laissé en sa possession à l'issue de la ratification des présentes.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(s) Propriétaire(s)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LVT IMMOBILIER     'Lu et approuvé, Bon pour mandat' </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'Lu et approuvé,Mandat Accepté'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rPr>
          <w:rFonts w:ascii="Tahoma" w:hAnsi="Tahoma" w:eastAsia="Tahoma"/>
          <w:sz w:val="16"/>
        </w:rPr>
      </w:r>
      <w:r>
        <w:rPr>
          <w:rFonts w:ascii="Tahoma" w:hAnsi="Tahoma" w:eastAsia="Tahoma"/>
          <w:sz w:val="16"/>
        </w:rPr>
      </w:r>
      <w:r>
        <w:rPr>
          <w:rFonts w:ascii="Tahoma" w:hAnsi="Tahoma" w:eastAsia="Tahoma"/>
          <w:sz w:val="16"/>
        </w:rPr>
        <mc:AlternateContent>
          <mc:Choice Requires="wpg">
            <w:drawing>
              <wp:inline xmlns:wp="http://schemas.openxmlformats.org/drawingml/2006/wordprocessingDrawing" distT="0" distB="0" distL="0" distR="0">
                <wp:extent cx="2167062" cy="1138346"/>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753523" name=""/>
                        <pic:cNvPicPr>
                          <a:picLocks noChangeAspect="1"/>
                        </pic:cNvPicPr>
                        <pic:nvPr/>
                      </pic:nvPicPr>
                      <pic:blipFill>
                        <a:blip r:embed="rId13"/>
                        <a:stretch/>
                      </pic:blipFill>
                      <pic:spPr bwMode="auto">
                        <a:xfrm rot="0" flipH="0" flipV="0">
                          <a:off x="0" y="0"/>
                          <a:ext cx="2167061" cy="113834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70.6pt;height:89.6pt;mso-wrap-distance-left:0.0pt;mso-wrap-distance-top:0.0pt;mso-wrap-distance-right:0.0pt;mso-wrap-distance-bottom:0.0pt;rotation:0;" stroked="false">
                <v:path textboxrect="0,0,0,0"/>
                <v:imagedata r:id="rId13" o:title=""/>
              </v:shape>
            </w:pict>
          </mc:Fallback>
        </mc:AlternateContent>
      </w:r>
      <w:r>
        <w:rPr>
          <w:rFonts w:ascii="Tahoma" w:hAnsi="Tahoma" w:eastAsia="Tahoma"/>
          <w:sz w:val="16"/>
        </w:rPr>
      </w:r>
      <w:r>
        <w:rPr>
          <w:rFonts w:ascii="Tahoma" w:hAnsi="Tahoma" w:eastAsia="Tahoma"/>
          <w:sz w:val="16"/>
        </w:rPr>
      </w:r>
      <w: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u w:val="single"/>
        </w:rPr>
      </w:pPr>
      <w:r>
        <w:tab/>
      </w:r>
      <w:r>
        <w:tab/>
      </w:r>
      <w:r>
        <w:tab/>
      </w:r>
      <w:r>
        <w:tab/>
      </w:r>
      <w:r>
        <w:tab/>
      </w:r>
      <w:r>
        <w:tab/>
      </w:r>
      <w:r>
        <w:tab/>
      </w:r>
      <w:r>
        <w:tab/>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68"/>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tab/>
        <w:t xml:space="preserve">=======================================================</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rPr>
      </w:pPr>
      <w:r>
        <w:rPr>
          <w:b/>
          <w:sz w:val="28"/>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b/>
          <w:sz w:val="28"/>
        </w:rPr>
        <w:t xml:space="preserve">FORMULAIRE DE RETRACTATION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 l'attention de</w:t>
      </w:r>
      <w:r>
        <w:rPr>
          <w:rFonts w:ascii="Tahoma" w:hAnsi="Tahoma" w:eastAsia="Tahoma"/>
          <w:b/>
          <w:sz w:val="20"/>
        </w:rPr>
        <w:t xml:space="preserve"> LVT IMMOBILIER - Rue Jean Tarde 24200 SARLAT LA CANEDA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Je /nous notifie/notifions par la présente notre rétractation du contrat de mandat 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Prénom.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Adresse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Date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sz w:val="20"/>
        </w:rPr>
        <w:t xml:space="preserve">Signature(s)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3/3</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28"/>
          <w:szCs w:val="28"/>
          <w:u w:val="single"/>
        </w:rPr>
      </w:pPr>
      <w:r>
        <w:rPr>
          <w:rFonts w:ascii="Tahoma" w:hAnsi="Tahoma" w:eastAsia="Tahoma"/>
          <w:b/>
          <w:sz w:val="28"/>
          <w:u w:val="single"/>
        </w:rPr>
      </w:r>
      <w:r>
        <w:rPr>
          <w:rFonts w:ascii="Tahoma" w:hAnsi="Tahoma" w:eastAsia="Tahoma"/>
          <w:b/>
          <w:sz w:val="28"/>
          <w:u w:val="single"/>
        </w:rP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28"/>
          <w:szCs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16"/>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u w:val="single"/>
        </w:rPr>
        <w:t xml:space="preserve">INFORMATIONS PRECONTRACTUELLES</w:t>
      </w:r>
      <w:r>
        <w:rPr>
          <w:rFonts w:ascii="Tahoma" w:hAnsi="Tahoma" w:eastAsia="Tahoma"/>
          <w:sz w:val="16"/>
        </w:rPr>
        <w:t xml:space="preserv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Préalables à la signature d'un mandat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Communication au consommateur en application des articles L111-11 et suivants du code de la consommation, le professionnel prestataire de services avec lequel vous entrez en relation vous informe: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SASU LVT, AGENCE LVT IMMOBILIER, sise Rue Jean Tarde 24200 SARLAT LA CANEDA, lvt.immobilier@gmail.com- 05 53 29 99 36, titulaire de la carte professionnelle "Transaction sur Immeubles</w:t>
      </w:r>
      <w:r>
        <w:rPr>
          <w:rFonts w:ascii="Tahoma" w:hAnsi="Tahoma" w:eastAsia="Tahoma"/>
          <w:sz w:val="16"/>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L'activité d'agent immobilier est régie par la loi°70-9 du 2 janvier 1970 réglementant les</w:t>
      </w:r>
      <w:r>
        <w:rPr>
          <w:rFonts w:ascii="Tahoma" w:hAnsi="Tahoma" w:eastAsia="Tahoma"/>
          <w:sz w:val="16"/>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INFORMATIONS CONCERNANT LES SERVICES PROPOSES PAR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En qualité de propriétaire, </w:t>
      </w:r>
      <w:r>
        <w:rPr>
          <w:rFonts w:ascii="Tahoma" w:hAnsi="Tahoma" w:eastAsia="Tahoma"/>
          <w:sz w:val="16"/>
        </w:rPr>
        <w:t xml:space="preserve">vous souhaitez nous mandater afin de rechercher un acquéreur et faire toutes les dé</w:t>
      </w:r>
      <w:r>
        <w:rPr>
          <w:rFonts w:ascii="Tahoma" w:hAnsi="Tahoma" w:eastAsia="Tahoma"/>
          <w:sz w:val="16"/>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DUREE DU MANDAT &amp; CONDITIONS DE RESILIATION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MODALITE DE PAIEMENT DES HONORAIRES D'AGENCE</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Honoraires de l'agence seront exigibles le jour où l'opération sera effectivement conclue et constaté d</w:t>
      </w:r>
      <w:r>
        <w:rPr>
          <w:rFonts w:ascii="Tahoma" w:hAnsi="Tahoma" w:eastAsia="Tahoma"/>
          <w:sz w:val="16"/>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Tahoma" w:hAnsi="Tahoma" w:eastAsia="Tahoma"/>
          <w:sz w:val="16"/>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ENGAGEMENTS SPECIFIQUES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Moyens de diffusion des annonces commerciales : BIEN ICI/ SE LOGER/ LE BON COIN/ IMMOFRANCE/ LABEL PIERRES/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u w:val="single"/>
        </w:rPr>
        <w:t xml:space="preserve">CONDITIONS GENERALES DU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Pouvoirs du mandataire: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d</w:t>
      </w:r>
      <w:r>
        <w:rPr>
          <w:rFonts w:ascii="Tahoma" w:hAnsi="Tahoma" w:eastAsia="Tahoma"/>
          <w:sz w:val="16"/>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w:t>
      </w:r>
      <w:r>
        <w:rPr>
          <w:rFonts w:ascii="Tahoma" w:hAnsi="Tahoma" w:eastAsia="Tahoma"/>
          <w:sz w:val="16"/>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En cas de vente,pendant la durée du présent mandat et 2 ans après son expiration, nous devrons obtenir de notre acquéreur l'assurance écrite que les biens ne lui ont pas été présentées par vous.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vendons après l'expiration de ce m</w:t>
      </w:r>
      <w:r>
        <w:rPr>
          <w:rFonts w:ascii="Tahoma" w:hAnsi="Tahoma" w:eastAsia="Tahoma"/>
          <w:sz w:val="16"/>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VENTE SANS LE CONCOURS DE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sz w:val="16"/>
          <w:u w:val="single"/>
        </w:rPr>
        <w:t xml:space="preserve">CLAUSE PENALE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rPr>
        <w:t xml:space="preserve">Article 78 du décret du 20 Juillet 1972 : Passé u</w:t>
      </w:r>
      <w:r>
        <w:rPr>
          <w:rFonts w:ascii="Tahoma" w:hAnsi="Tahoma" w:eastAsia="Tahoma"/>
          <w:sz w:val="16"/>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INFORMATIQUE, LIBERTE,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68"/>
        <w:rPr>
          <w:rFonts w:ascii="Tahoma" w:hAnsi="Tahoma" w:eastAsia="Tahoma"/>
          <w:sz w:val="16"/>
        </w:rPr>
      </w:pPr>
      <w:r>
        <w:rPr>
          <w:rFonts w:ascii="Tahoma" w:hAnsi="Tahoma" w:eastAsia="Tahoma"/>
          <w:sz w:val="16"/>
        </w:rPr>
      </w:r>
      <w:r/>
    </w:p>
    <w:p>
      <w:pPr>
        <w:pStyle w:val="668"/>
        <w:rPr>
          <w:rFonts w:ascii="Tahoma" w:hAnsi="Tahoma" w:eastAsia="Tahoma"/>
          <w:sz w:val="16"/>
        </w:rPr>
      </w:pPr>
      <w:r>
        <w:rPr>
          <w:rFonts w:ascii="Tahoma" w:hAnsi="Tahoma" w:eastAsia="Tahoma"/>
          <w:sz w:val="16"/>
        </w:rPr>
      </w:r>
      <w:r/>
    </w:p>
    <w:p>
      <w:pPr>
        <w:pStyle w:val="668"/>
        <w:rPr>
          <w:rFonts w:ascii="Tahoma" w:hAnsi="Tahoma" w:eastAsia="Tahoma"/>
          <w:sz w:val="16"/>
        </w:rPr>
      </w:pPr>
      <w:r>
        <w:rPr>
          <w:rFonts w:ascii="Tahoma" w:hAnsi="Tahoma" w:eastAsia="Tahoma"/>
          <w:sz w:val="16"/>
        </w:rPr>
        <w:t xml:space="preserve">Informations communiquées le </w:t>
      </w:r>
      <w:r>
        <w:rPr>
          <w:rFonts w:ascii="Tahoma" w:hAnsi="Tahoma" w:eastAsia="Tahoma"/>
          <w:sz w:val="16"/>
        </w:rPr>
      </w:r>
      <w:r>
        <w:rPr>
          <w:rFonts w:ascii="Tahoma" w:hAnsi="Tahoma" w:eastAsia="Tahoma"/>
          <w:sz w:val="16"/>
        </w:rPr>
        <w:t xml:space="preserve">: ....................27 novembre 2023...........................</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p>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pPr>
    <w: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4"/>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5"/>
    <w:link w:val="661"/>
    <w:uiPriority w:val="9"/>
    <w:rPr>
      <w:rFonts w:ascii="Arial" w:hAnsi="Arial" w:eastAsia="Arial" w:cs="Arial"/>
      <w:sz w:val="40"/>
      <w:szCs w:val="40"/>
    </w:rPr>
  </w:style>
  <w:style w:type="paragraph" w:styleId="14">
    <w:name w:val="Heading 2"/>
    <w:basedOn w:val="660"/>
    <w:next w:val="66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65"/>
    <w:link w:val="14"/>
    <w:uiPriority w:val="9"/>
    <w:rPr>
      <w:rFonts w:ascii="Arial" w:hAnsi="Arial" w:eastAsia="Arial" w:cs="Arial"/>
      <w:sz w:val="34"/>
    </w:rPr>
  </w:style>
  <w:style w:type="character" w:styleId="17">
    <w:name w:val="Heading 3 Char"/>
    <w:basedOn w:val="665"/>
    <w:link w:val="662"/>
    <w:uiPriority w:val="9"/>
    <w:rPr>
      <w:rFonts w:ascii="Arial" w:hAnsi="Arial" w:eastAsia="Arial" w:cs="Arial"/>
      <w:sz w:val="30"/>
      <w:szCs w:val="30"/>
    </w:rPr>
  </w:style>
  <w:style w:type="paragraph" w:styleId="18">
    <w:name w:val="Heading 4"/>
    <w:basedOn w:val="660"/>
    <w:next w:val="66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5"/>
    <w:link w:val="18"/>
    <w:uiPriority w:val="9"/>
    <w:rPr>
      <w:rFonts w:ascii="Arial" w:hAnsi="Arial" w:eastAsia="Arial" w:cs="Arial"/>
      <w:b/>
      <w:bCs/>
      <w:sz w:val="26"/>
      <w:szCs w:val="26"/>
    </w:rPr>
  </w:style>
  <w:style w:type="character" w:styleId="21">
    <w:name w:val="Heading 5 Char"/>
    <w:basedOn w:val="665"/>
    <w:link w:val="663"/>
    <w:uiPriority w:val="9"/>
    <w:rPr>
      <w:rFonts w:ascii="Arial" w:hAnsi="Arial" w:eastAsia="Arial" w:cs="Arial"/>
      <w:b/>
      <w:bCs/>
      <w:sz w:val="24"/>
      <w:szCs w:val="24"/>
    </w:rPr>
  </w:style>
  <w:style w:type="character" w:styleId="23">
    <w:name w:val="Heading 6 Char"/>
    <w:basedOn w:val="665"/>
    <w:link w:val="664"/>
    <w:uiPriority w:val="9"/>
    <w:rPr>
      <w:rFonts w:ascii="Arial" w:hAnsi="Arial" w:eastAsia="Arial" w:cs="Arial"/>
      <w:b/>
      <w:bCs/>
      <w:sz w:val="22"/>
      <w:szCs w:val="22"/>
    </w:rPr>
  </w:style>
  <w:style w:type="paragraph" w:styleId="24">
    <w:name w:val="Heading 7"/>
    <w:basedOn w:val="660"/>
    <w:next w:val="66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5"/>
    <w:link w:val="24"/>
    <w:uiPriority w:val="9"/>
    <w:rPr>
      <w:rFonts w:ascii="Arial" w:hAnsi="Arial" w:eastAsia="Arial" w:cs="Arial"/>
      <w:b/>
      <w:bCs/>
      <w:i/>
      <w:iCs/>
      <w:sz w:val="22"/>
      <w:szCs w:val="22"/>
    </w:rPr>
  </w:style>
  <w:style w:type="paragraph" w:styleId="26">
    <w:name w:val="Heading 8"/>
    <w:basedOn w:val="660"/>
    <w:next w:val="66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5"/>
    <w:link w:val="26"/>
    <w:uiPriority w:val="9"/>
    <w:rPr>
      <w:rFonts w:ascii="Arial" w:hAnsi="Arial" w:eastAsia="Arial" w:cs="Arial"/>
      <w:i/>
      <w:iCs/>
      <w:sz w:val="22"/>
      <w:szCs w:val="22"/>
    </w:rPr>
  </w:style>
  <w:style w:type="paragraph" w:styleId="28">
    <w:name w:val="Heading 9"/>
    <w:basedOn w:val="660"/>
    <w:next w:val="66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5"/>
    <w:link w:val="28"/>
    <w:uiPriority w:val="9"/>
    <w:rPr>
      <w:rFonts w:ascii="Arial" w:hAnsi="Arial" w:eastAsia="Arial" w:cs="Arial"/>
      <w:i/>
      <w:iCs/>
      <w:sz w:val="21"/>
      <w:szCs w:val="21"/>
    </w:rPr>
  </w:style>
  <w:style w:type="paragraph" w:styleId="30">
    <w:name w:val="List Paragraph"/>
    <w:basedOn w:val="66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0"/>
    <w:next w:val="660"/>
    <w:link w:val="34"/>
    <w:uiPriority w:val="10"/>
    <w:qFormat/>
    <w:pPr>
      <w:contextualSpacing/>
      <w:spacing w:before="300" w:after="200"/>
    </w:pPr>
    <w:rPr>
      <w:sz w:val="48"/>
      <w:szCs w:val="48"/>
    </w:rPr>
  </w:style>
  <w:style w:type="character" w:styleId="34">
    <w:name w:val="Title Char"/>
    <w:basedOn w:val="665"/>
    <w:link w:val="33"/>
    <w:uiPriority w:val="10"/>
    <w:rPr>
      <w:sz w:val="48"/>
      <w:szCs w:val="48"/>
    </w:rPr>
  </w:style>
  <w:style w:type="paragraph" w:styleId="35">
    <w:name w:val="Subtitle"/>
    <w:basedOn w:val="660"/>
    <w:next w:val="660"/>
    <w:link w:val="36"/>
    <w:uiPriority w:val="11"/>
    <w:qFormat/>
    <w:pPr>
      <w:spacing w:before="200" w:after="200"/>
    </w:pPr>
    <w:rPr>
      <w:sz w:val="24"/>
      <w:szCs w:val="24"/>
    </w:rPr>
  </w:style>
  <w:style w:type="character" w:styleId="36">
    <w:name w:val="Subtitle Char"/>
    <w:basedOn w:val="665"/>
    <w:link w:val="35"/>
    <w:uiPriority w:val="11"/>
    <w:rPr>
      <w:sz w:val="24"/>
      <w:szCs w:val="24"/>
    </w:rPr>
  </w:style>
  <w:style w:type="paragraph" w:styleId="37">
    <w:name w:val="Quote"/>
    <w:basedOn w:val="660"/>
    <w:next w:val="660"/>
    <w:link w:val="38"/>
    <w:uiPriority w:val="29"/>
    <w:qFormat/>
    <w:pPr>
      <w:ind w:left="720" w:right="720"/>
    </w:pPr>
    <w:rPr>
      <w:i/>
    </w:rPr>
  </w:style>
  <w:style w:type="character" w:styleId="38">
    <w:name w:val="Quote Char"/>
    <w:link w:val="37"/>
    <w:uiPriority w:val="29"/>
    <w:rPr>
      <w:i/>
    </w:rPr>
  </w:style>
  <w:style w:type="paragraph" w:styleId="39">
    <w:name w:val="Intense Quote"/>
    <w:basedOn w:val="660"/>
    <w:next w:val="66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60"/>
    <w:link w:val="42"/>
    <w:uiPriority w:val="99"/>
    <w:unhideWhenUsed/>
    <w:pPr>
      <w:spacing w:after="0" w:line="240" w:lineRule="auto"/>
      <w:tabs>
        <w:tab w:val="center" w:pos="7143" w:leader="none"/>
        <w:tab w:val="right" w:pos="14287" w:leader="none"/>
      </w:tabs>
    </w:pPr>
  </w:style>
  <w:style w:type="character" w:styleId="42">
    <w:name w:val="Header Char"/>
    <w:basedOn w:val="665"/>
    <w:link w:val="41"/>
    <w:uiPriority w:val="99"/>
  </w:style>
  <w:style w:type="paragraph" w:styleId="43">
    <w:name w:val="Footer"/>
    <w:basedOn w:val="660"/>
    <w:link w:val="46"/>
    <w:uiPriority w:val="99"/>
    <w:unhideWhenUsed/>
    <w:pPr>
      <w:spacing w:after="0" w:line="240" w:lineRule="auto"/>
      <w:tabs>
        <w:tab w:val="center" w:pos="7143" w:leader="none"/>
        <w:tab w:val="right" w:pos="14287" w:leader="none"/>
      </w:tabs>
    </w:pPr>
  </w:style>
  <w:style w:type="character" w:styleId="44">
    <w:name w:val="Footer Char"/>
    <w:basedOn w:val="665"/>
    <w:link w:val="43"/>
    <w:uiPriority w:val="99"/>
  </w:style>
  <w:style w:type="paragraph" w:styleId="45">
    <w:name w:val="Caption"/>
    <w:basedOn w:val="660"/>
    <w:next w:val="66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6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6"/>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6"/>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6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5"/>
    <w:uiPriority w:val="99"/>
    <w:unhideWhenUsed/>
    <w:rPr>
      <w:vertAlign w:val="superscript"/>
    </w:rPr>
  </w:style>
  <w:style w:type="paragraph" w:styleId="177">
    <w:name w:val="endnote text"/>
    <w:basedOn w:val="66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5"/>
    <w:uiPriority w:val="99"/>
    <w:semiHidden/>
    <w:unhideWhenUsed/>
    <w:rPr>
      <w:vertAlign w:val="superscript"/>
    </w:rPr>
  </w:style>
  <w:style w:type="paragraph" w:styleId="180">
    <w:name w:val="toc 1"/>
    <w:basedOn w:val="660"/>
    <w:next w:val="660"/>
    <w:uiPriority w:val="39"/>
    <w:unhideWhenUsed/>
    <w:pPr>
      <w:ind w:left="0" w:right="0" w:firstLine="0"/>
      <w:spacing w:after="57"/>
    </w:pPr>
  </w:style>
  <w:style w:type="paragraph" w:styleId="181">
    <w:name w:val="toc 2"/>
    <w:basedOn w:val="660"/>
    <w:next w:val="660"/>
    <w:uiPriority w:val="39"/>
    <w:unhideWhenUsed/>
    <w:pPr>
      <w:ind w:left="283" w:right="0" w:firstLine="0"/>
      <w:spacing w:after="57"/>
    </w:pPr>
  </w:style>
  <w:style w:type="paragraph" w:styleId="182">
    <w:name w:val="toc 3"/>
    <w:basedOn w:val="660"/>
    <w:next w:val="660"/>
    <w:uiPriority w:val="39"/>
    <w:unhideWhenUsed/>
    <w:pPr>
      <w:ind w:left="567" w:right="0" w:firstLine="0"/>
      <w:spacing w:after="57"/>
    </w:pPr>
  </w:style>
  <w:style w:type="paragraph" w:styleId="183">
    <w:name w:val="toc 4"/>
    <w:basedOn w:val="660"/>
    <w:next w:val="660"/>
    <w:uiPriority w:val="39"/>
    <w:unhideWhenUsed/>
    <w:pPr>
      <w:ind w:left="850" w:right="0" w:firstLine="0"/>
      <w:spacing w:after="57"/>
    </w:pPr>
  </w:style>
  <w:style w:type="paragraph" w:styleId="184">
    <w:name w:val="toc 5"/>
    <w:basedOn w:val="660"/>
    <w:next w:val="660"/>
    <w:uiPriority w:val="39"/>
    <w:unhideWhenUsed/>
    <w:pPr>
      <w:ind w:left="1134" w:right="0" w:firstLine="0"/>
      <w:spacing w:after="57"/>
    </w:pPr>
  </w:style>
  <w:style w:type="paragraph" w:styleId="185">
    <w:name w:val="toc 6"/>
    <w:basedOn w:val="660"/>
    <w:next w:val="660"/>
    <w:uiPriority w:val="39"/>
    <w:unhideWhenUsed/>
    <w:pPr>
      <w:ind w:left="1417" w:right="0" w:firstLine="0"/>
      <w:spacing w:after="57"/>
    </w:pPr>
  </w:style>
  <w:style w:type="paragraph" w:styleId="186">
    <w:name w:val="toc 7"/>
    <w:basedOn w:val="660"/>
    <w:next w:val="660"/>
    <w:uiPriority w:val="39"/>
    <w:unhideWhenUsed/>
    <w:pPr>
      <w:ind w:left="1701" w:right="0" w:firstLine="0"/>
      <w:spacing w:after="57"/>
    </w:pPr>
  </w:style>
  <w:style w:type="paragraph" w:styleId="187">
    <w:name w:val="toc 8"/>
    <w:basedOn w:val="660"/>
    <w:next w:val="660"/>
    <w:uiPriority w:val="39"/>
    <w:unhideWhenUsed/>
    <w:pPr>
      <w:ind w:left="1984" w:right="0" w:firstLine="0"/>
      <w:spacing w:after="57"/>
    </w:pPr>
  </w:style>
  <w:style w:type="paragraph" w:styleId="188">
    <w:name w:val="toc 9"/>
    <w:basedOn w:val="660"/>
    <w:next w:val="66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0"/>
    <w:next w:val="660"/>
    <w:uiPriority w:val="99"/>
    <w:unhideWhenUsed/>
    <w:pPr>
      <w:spacing w:after="0" w:afterAutospacing="0"/>
    </w:pPr>
  </w:style>
  <w:style w:type="paragraph" w:styleId="660" w:default="1">
    <w:name w:val="Normal"/>
    <w:qFormat/>
    <w:pPr>
      <w:spacing w:after="0" w:line="240" w:lineRule="auto"/>
    </w:pPr>
    <w:rPr>
      <w:rFonts w:hAnsi="Arial" w:eastAsia="Arial"/>
      <w:sz w:val="20"/>
    </w:rPr>
  </w:style>
  <w:style w:type="paragraph" w:styleId="661">
    <w:name w:val="Heading 1"/>
    <w:basedOn w:val="660"/>
    <w:next w:val="660"/>
    <w:qFormat/>
    <w:pPr>
      <w:keepNext/>
      <w:outlineLvl w:val="0"/>
    </w:pPr>
    <w:rPr>
      <w:rFonts w:ascii="Times New Roman" w:hAnsi="Times New Roman" w:eastAsia="Times New Roman"/>
      <w:sz w:val="36"/>
    </w:rPr>
  </w:style>
  <w:style w:type="paragraph" w:styleId="662">
    <w:name w:val="Heading 3"/>
    <w:basedOn w:val="660"/>
    <w:next w:val="660"/>
    <w:qFormat/>
    <w:pPr>
      <w:keepNext/>
      <w:outlineLvl w:val="2"/>
    </w:pPr>
    <w:rPr>
      <w:rFonts w:ascii="Gill Sans MT Condensed" w:hAnsi="Gill Sans MT Condensed" w:eastAsia="Gill Sans MT Condensed"/>
      <w:b/>
      <w:sz w:val="24"/>
    </w:rPr>
  </w:style>
  <w:style w:type="paragraph" w:styleId="663">
    <w:name w:val="Heading 5"/>
    <w:basedOn w:val="660"/>
    <w:next w:val="660"/>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664">
    <w:name w:val="Heading 6"/>
    <w:basedOn w:val="660"/>
    <w:next w:val="660"/>
    <w:qFormat/>
    <w:pPr>
      <w:jc w:val="center"/>
      <w:keepNext/>
      <w:outlineLvl w:val="5"/>
    </w:pPr>
    <w:rPr>
      <w:rFonts w:ascii="Times New Roman" w:hAnsi="Times New Roman" w:eastAsia="Times New Roman"/>
      <w:b/>
      <w:color w:val="333399"/>
      <w:sz w:val="24"/>
    </w:rPr>
  </w:style>
  <w:style w:type="character" w:styleId="665" w:default="1">
    <w:name w:val="Default Paragraph Font"/>
    <w:uiPriority w:val="1"/>
    <w:semiHidden/>
    <w:unhideWhenUsed/>
  </w:style>
  <w:style w:type="table" w:styleId="666" w:default="1">
    <w:name w:val="Normal Table"/>
    <w:uiPriority w:val="99"/>
    <w:semiHidden/>
    <w:unhideWhenUsed/>
    <w:tblPr>
      <w:tblInd w:w="0" w:type="dxa"/>
      <w:tblCellMar>
        <w:left w:w="108" w:type="dxa"/>
        <w:top w:w="0" w:type="dxa"/>
        <w:right w:w="108" w:type="dxa"/>
        <w:bottom w:w="0" w:type="dxa"/>
      </w:tblCellMar>
    </w:tblPr>
  </w:style>
  <w:style w:type="numbering" w:styleId="667" w:default="1">
    <w:name w:val="No List"/>
    <w:uiPriority w:val="99"/>
    <w:semiHidden/>
    <w:unhideWhenUsed/>
  </w:style>
  <w:style w:type="paragraph" w:styleId="668"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69">
    <w:name w:val="Body Text 2"/>
    <w:basedOn w:val="660"/>
    <w:qFormat/>
    <w:pPr>
      <w:jc w:val="center"/>
    </w:pPr>
    <w:rPr>
      <w:rFonts w:ascii="Gill Sans MT Condensed" w:hAnsi="Gill Sans MT Condensed" w:eastAsia="Gill Sans MT Condensed"/>
      <w:b/>
      <w:sz w:val="72"/>
    </w:rPr>
  </w:style>
  <w:style w:type="paragraph" w:styleId="670">
    <w:name w:val="Body Text"/>
    <w:basedOn w:val="660"/>
    <w:qFormat/>
    <w:pPr>
      <w:jc w:val="both"/>
    </w:pPr>
    <w:rPr>
      <w:rFonts w:ascii="Gill Sans MT Condensed" w:hAnsi="Gill Sans MT Condensed" w:eastAsia="Gill Sans MT Condensed"/>
      <w:sz w:val="24"/>
    </w:rPr>
  </w:style>
  <w:style w:type="paragraph" w:styleId="671" w:customStyle="1">
    <w:name w:val="Titre arial 14 pts gras"/>
    <w:basedOn w:val="660"/>
    <w:qFormat/>
    <w:rPr>
      <w:b/>
      <w:sz w:val="28"/>
    </w:rPr>
  </w:style>
  <w:style w:type="paragraph" w:styleId="672" w:customStyle="1">
    <w:name w:val="Détail"/>
    <w:basedOn w:val="660"/>
    <w:qFormat/>
  </w:style>
  <w:style w:type="paragraph" w:styleId="673" w:customStyle="1">
    <w:name w:val="Type de détail"/>
    <w:basedOn w:val="660"/>
    <w:next w:val="672"/>
    <w:qFormat/>
    <w:rPr>
      <w:b/>
      <w:u w:val="single"/>
    </w:rPr>
  </w:style>
  <w:style w:type="paragraph" w:styleId="674" w:customStyle="1">
    <w:name w:val="Enumeration arial 10 pts"/>
    <w:basedOn w:val="660"/>
    <w:qFormat/>
    <w:pPr>
      <w:numPr>
        <w:numId w:val="1"/>
      </w:numPr>
    </w:pPr>
  </w:style>
  <w:style w:type="paragraph" w:styleId="675" w:customStyle="1">
    <w:name w:val="align droite 2cm"/>
    <w:basedOn w:val="660"/>
    <w:qFormat/>
  </w:style>
  <w:style w:type="paragraph" w:styleId="676" w:customStyle="1">
    <w:name w:val="Adresse"/>
    <w:basedOn w:val="660"/>
    <w:qFormat/>
    <w:pPr>
      <w:ind w:left="5103"/>
    </w:pPr>
  </w:style>
  <w:style w:type="paragraph" w:styleId="677" w:customStyle="1">
    <w:name w:val="BODY"/>
    <w:basedOn w:val="668"/>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character" w:styleId="678">
    <w:name w:val="Default Paragraph Font PHPDOCX"/>
    <w:uiPriority w:val="1"/>
    <w:semiHidden/>
    <w:unhideWhenUsed/>
  </w:style>
  <w:style w:type="paragraph" w:styleId="679">
    <w:name w:val="List Paragraph PHPDOCX"/>
    <w:basedOn w:val="660"/>
    <w:uiPriority w:val="34"/>
    <w:qFormat/>
    <w:pPr>
      <w:contextualSpacing/>
      <w:ind w:left="720"/>
    </w:pPr>
  </w:style>
  <w:style w:type="paragraph" w:styleId="680">
    <w:name w:val="Title PHPDOCX"/>
    <w:basedOn w:val="660"/>
    <w:next w:val="660"/>
    <w:link w:val="68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81" w:customStyle="1">
    <w:name w:val="Title Car PHPDOCX"/>
    <w:basedOn w:val="678"/>
    <w:link w:val="680"/>
    <w:uiPriority w:val="10"/>
    <w:rPr>
      <w:rFonts w:asciiTheme="majorHAnsi" w:hAnsiTheme="majorHAnsi" w:eastAsiaTheme="majorEastAsia" w:cstheme="majorBidi"/>
      <w:color w:val="17365d" w:themeColor="text2" w:themeShade="BF"/>
      <w:spacing w:val="5"/>
      <w:sz w:val="52"/>
      <w:szCs w:val="52"/>
    </w:rPr>
  </w:style>
  <w:style w:type="paragraph" w:styleId="682">
    <w:name w:val="Subtitle PHPDOCX"/>
    <w:basedOn w:val="660"/>
    <w:next w:val="660"/>
    <w:link w:val="68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83" w:customStyle="1">
    <w:name w:val="Subtitle Car PHPDOCX"/>
    <w:basedOn w:val="678"/>
    <w:link w:val="682"/>
    <w:uiPriority w:val="11"/>
    <w:rPr>
      <w:rFonts w:asciiTheme="majorHAnsi" w:hAnsiTheme="majorHAnsi" w:eastAsiaTheme="majorEastAsia" w:cstheme="majorBidi"/>
      <w:i/>
      <w:iCs/>
      <w:color w:val="4f81bd" w:themeColor="accent1"/>
      <w:spacing w:val="15"/>
      <w:sz w:val="24"/>
      <w:szCs w:val="24"/>
    </w:rPr>
  </w:style>
  <w:style w:type="table" w:styleId="68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8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86">
    <w:name w:val="annotation reference PHPDOCX"/>
    <w:basedOn w:val="678"/>
    <w:uiPriority w:val="99"/>
    <w:semiHidden/>
    <w:unhideWhenUsed/>
    <w:rPr>
      <w:sz w:val="16"/>
      <w:szCs w:val="16"/>
    </w:rPr>
  </w:style>
  <w:style w:type="paragraph" w:styleId="687">
    <w:name w:val="annotation text PHPDOCX"/>
    <w:basedOn w:val="660"/>
    <w:link w:val="688"/>
    <w:uiPriority w:val="99"/>
    <w:semiHidden/>
    <w:unhideWhenUsed/>
    <w:pPr>
      <w:spacing w:line="240" w:lineRule="auto"/>
    </w:pPr>
    <w:rPr>
      <w:sz w:val="20"/>
      <w:szCs w:val="20"/>
    </w:rPr>
  </w:style>
  <w:style w:type="character" w:styleId="688" w:customStyle="1">
    <w:name w:val="Comment Text Char PHPDOCX"/>
    <w:basedOn w:val="678"/>
    <w:link w:val="687"/>
    <w:uiPriority w:val="99"/>
    <w:semiHidden/>
    <w:rPr>
      <w:sz w:val="20"/>
      <w:szCs w:val="20"/>
    </w:rPr>
  </w:style>
  <w:style w:type="paragraph" w:styleId="689">
    <w:name w:val="annotation subject PHPDOCX"/>
    <w:basedOn w:val="687"/>
    <w:next w:val="687"/>
    <w:link w:val="690"/>
    <w:uiPriority w:val="99"/>
    <w:semiHidden/>
    <w:unhideWhenUsed/>
    <w:rPr>
      <w:b/>
      <w:bCs/>
    </w:rPr>
  </w:style>
  <w:style w:type="character" w:styleId="690" w:customStyle="1">
    <w:name w:val="Comment Subject Char PHPDOCX"/>
    <w:basedOn w:val="688"/>
    <w:link w:val="689"/>
    <w:uiPriority w:val="99"/>
    <w:semiHidden/>
    <w:rPr>
      <w:b/>
      <w:bCs/>
      <w:sz w:val="20"/>
      <w:szCs w:val="20"/>
    </w:rPr>
  </w:style>
  <w:style w:type="paragraph" w:styleId="691">
    <w:name w:val="Balloon Text PHPDOCX"/>
    <w:basedOn w:val="660"/>
    <w:link w:val="692"/>
    <w:uiPriority w:val="99"/>
    <w:semiHidden/>
    <w:unhideWhenUsed/>
    <w:pPr>
      <w:spacing w:after="0" w:line="240" w:lineRule="auto"/>
    </w:pPr>
    <w:rPr>
      <w:rFonts w:ascii="Tahoma" w:hAnsi="Tahoma" w:cs="Tahoma"/>
      <w:sz w:val="16"/>
      <w:szCs w:val="16"/>
    </w:rPr>
  </w:style>
  <w:style w:type="character" w:styleId="692" w:customStyle="1">
    <w:name w:val="Balloon Text Char PHPDOCX"/>
    <w:basedOn w:val="678"/>
    <w:link w:val="691"/>
    <w:uiPriority w:val="99"/>
    <w:semiHidden/>
    <w:rPr>
      <w:rFonts w:ascii="Tahoma" w:hAnsi="Tahoma" w:cs="Tahoma"/>
      <w:sz w:val="16"/>
      <w:szCs w:val="16"/>
    </w:rPr>
  </w:style>
  <w:style w:type="paragraph" w:styleId="693">
    <w:name w:val="footnote Text PHPDOCX"/>
    <w:basedOn w:val="660"/>
    <w:link w:val="694"/>
    <w:uiPriority w:val="99"/>
    <w:semiHidden/>
    <w:unhideWhenUsed/>
    <w:pPr>
      <w:spacing w:after="0" w:line="240" w:lineRule="auto"/>
    </w:pPr>
    <w:rPr>
      <w:sz w:val="20"/>
      <w:szCs w:val="20"/>
    </w:rPr>
  </w:style>
  <w:style w:type="character" w:styleId="694" w:customStyle="1">
    <w:name w:val="footnote Text Car PHPDOCX"/>
    <w:basedOn w:val="678"/>
    <w:link w:val="693"/>
    <w:uiPriority w:val="99"/>
    <w:semiHidden/>
    <w:rPr>
      <w:sz w:val="20"/>
      <w:szCs w:val="20"/>
    </w:rPr>
  </w:style>
  <w:style w:type="character" w:styleId="695">
    <w:name w:val="footnote Reference PHPDOCX"/>
    <w:basedOn w:val="678"/>
    <w:uiPriority w:val="99"/>
    <w:semiHidden/>
    <w:unhideWhenUsed/>
    <w:rPr>
      <w:vertAlign w:val="superscript"/>
    </w:rPr>
  </w:style>
  <w:style w:type="paragraph" w:styleId="696">
    <w:name w:val="endnote Text PHPDOCX"/>
    <w:basedOn w:val="660"/>
    <w:link w:val="697"/>
    <w:uiPriority w:val="99"/>
    <w:semiHidden/>
    <w:unhideWhenUsed/>
    <w:pPr>
      <w:spacing w:after="0" w:line="240" w:lineRule="auto"/>
    </w:pPr>
    <w:rPr>
      <w:sz w:val="20"/>
      <w:szCs w:val="20"/>
    </w:rPr>
  </w:style>
  <w:style w:type="character" w:styleId="697" w:customStyle="1">
    <w:name w:val="endnote Text Car PHPDOCX"/>
    <w:basedOn w:val="678"/>
    <w:link w:val="696"/>
    <w:uiPriority w:val="99"/>
    <w:semiHidden/>
    <w:rPr>
      <w:sz w:val="20"/>
      <w:szCs w:val="20"/>
    </w:rPr>
  </w:style>
  <w:style w:type="character" w:styleId="698">
    <w:name w:val="endnote Reference PHPDOCX"/>
    <w:basedOn w:val="67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borneka</cp:lastModifiedBy>
  <cp:revision>3</cp:revision>
  <dcterms:created xsi:type="dcterms:W3CDTF">2023-07-24T08:57:00Z</dcterms:created>
  <dcterms:modified xsi:type="dcterms:W3CDTF">2023-11-27T13:30:35Z</dcterms:modified>
</cp:coreProperties>
</file>