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69297" cy="1343547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269297" cy="13435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57.4pt;height:105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2" name="Picture 1" descr="https://gildc.activimmo.ovh/pic/564x376/17gildc6502324p31664484f6b91a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2324p31664484f6b91a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502324p4662fb8e54ff2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2324p4662fb8e54ff2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20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502324p25663a38443b17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2324p25663a38443b17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20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5" name="Picture 1" descr="https://gildc.activimmo.ovh/pic/180x120/17gildc6502324p2662fb8e1ae4c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2324p2662fb8e1ae4c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24510 Région STE ALVERE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  <w:br/>
                    <w:t xml:space="preserve">Env 1 km des commerces de Sainte Alvère, dans un petit hameau, cette propriété authentique du Périgord avec sa Maison Princ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ipale, une Grande Grange, piscine et ancien séchoir à tabac converti en terrasse d'été/Garage,  est totalement orientée sur l'échappée belle d'un jolie petite vallée , la vue y est romantique et apaisante...</w:t>
                    <w:br/>
                    <w:t xml:space="preserve">Ici, l'âme des maisons de campagne a été privilé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giée, tous les détails des maisons anciennes conservés : Poutres, cantou, potager, vieil évier, beaux sols artisanaux, vieux planchers à lames larges. L'ensemble dans un confort chaleureux.</w:t>
                    <w:br/>
                    <w:t xml:space="preserve">Au rez de chaussée : Entrée, Vaste cuisine aménagée/salle à manger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, Salon avec cheminée, Chambre et Salle d'eau. Cellier. A l'étage 2 Grandes Chambres, Salle de bains. Les combles non aménagés sont de bonne hauteur.</w:t>
                    <w:br/>
                    <w:t xml:space="preserve">Sur les bases d'anciennes étables, c'est aujourd'hui une terrasse d'été ouverte sur le jardin (coin cuisin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e, Salle d'eau) qui relie la grange à la maison avec l'accès à une chambre d'amis que beaucoup vont se disputer ! La Grange d'env 150m2 au sol est en zone constructible et pourrait permettre la création d'un gîte.</w:t>
                    <w:br/>
                    <w:t xml:space="preserve"> La piscine domine la vue et la vallée. Le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terrain de plus d'un hectare en jardin et prairie protège largement l'ensemble.... un puits y est caché ! à vous de le trouver ...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424 000 €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AP2645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0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144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11,160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219&amp;ges=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19&amp;ges=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7">
    <w:name w:val="Table Grid"/>
    <w:basedOn w:val="7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character" w:styleId="733">
    <w:name w:val="Default Paragraph Font PHPDOCX"/>
    <w:uiPriority w:val="1"/>
    <w:semiHidden/>
    <w:unhideWhenUsed/>
  </w:style>
  <w:style w:type="paragraph" w:styleId="734">
    <w:name w:val="List Paragraph PHPDOCX"/>
    <w:basedOn w:val="716"/>
    <w:uiPriority w:val="34"/>
    <w:qFormat/>
    <w:pPr>
      <w:contextualSpacing/>
      <w:ind w:left="720"/>
    </w:pPr>
  </w:style>
  <w:style w:type="paragraph" w:styleId="735">
    <w:name w:val="Title PHPDOCX"/>
    <w:basedOn w:val="716"/>
    <w:next w:val="716"/>
    <w:link w:val="73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6" w:customStyle="1">
    <w:name w:val="Title Car PHPDOCX"/>
    <w:basedOn w:val="733"/>
    <w:link w:val="73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7">
    <w:name w:val="Subtitle PHPDOCX"/>
    <w:basedOn w:val="716"/>
    <w:next w:val="716"/>
    <w:link w:val="73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8" w:customStyle="1">
    <w:name w:val="Subtitle Car PHPDOCX"/>
    <w:basedOn w:val="733"/>
    <w:link w:val="73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1">
    <w:name w:val="annotation reference PHPDOCX"/>
    <w:basedOn w:val="733"/>
    <w:uiPriority w:val="99"/>
    <w:semiHidden/>
    <w:unhideWhenUsed/>
    <w:rPr>
      <w:sz w:val="16"/>
      <w:szCs w:val="16"/>
    </w:rPr>
  </w:style>
  <w:style w:type="paragraph" w:styleId="742">
    <w:name w:val="annotation text PHPDOCX"/>
    <w:basedOn w:val="716"/>
    <w:link w:val="7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3" w:customStyle="1">
    <w:name w:val="Comment Text Char PHPDOCX"/>
    <w:basedOn w:val="733"/>
    <w:link w:val="742"/>
    <w:uiPriority w:val="99"/>
    <w:semiHidden/>
    <w:rPr>
      <w:sz w:val="20"/>
      <w:szCs w:val="20"/>
    </w:rPr>
  </w:style>
  <w:style w:type="paragraph" w:styleId="744">
    <w:name w:val="annotation subject PHPDOCX"/>
    <w:basedOn w:val="742"/>
    <w:next w:val="742"/>
    <w:link w:val="745"/>
    <w:uiPriority w:val="99"/>
    <w:semiHidden/>
    <w:unhideWhenUsed/>
    <w:rPr>
      <w:b/>
      <w:bCs/>
    </w:rPr>
  </w:style>
  <w:style w:type="character" w:styleId="745" w:customStyle="1">
    <w:name w:val="Comment Subject Char PHPDOCX"/>
    <w:basedOn w:val="743"/>
    <w:link w:val="744"/>
    <w:uiPriority w:val="99"/>
    <w:semiHidden/>
    <w:rPr>
      <w:b/>
      <w:bCs/>
      <w:sz w:val="20"/>
      <w:szCs w:val="20"/>
    </w:rPr>
  </w:style>
  <w:style w:type="paragraph" w:styleId="746">
    <w:name w:val="Balloon Text PHPDOCX"/>
    <w:basedOn w:val="716"/>
    <w:link w:val="7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7" w:customStyle="1">
    <w:name w:val="Balloon Text Char PHPDOCX"/>
    <w:basedOn w:val="733"/>
    <w:link w:val="746"/>
    <w:uiPriority w:val="99"/>
    <w:semiHidden/>
    <w:rPr>
      <w:rFonts w:ascii="Tahoma" w:hAnsi="Tahoma" w:cs="Tahoma"/>
      <w:sz w:val="16"/>
      <w:szCs w:val="16"/>
    </w:rPr>
  </w:style>
  <w:style w:type="paragraph" w:styleId="748">
    <w:name w:val="footnote Text PHPDOCX"/>
    <w:basedOn w:val="716"/>
    <w:link w:val="74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9" w:customStyle="1">
    <w:name w:val="footnote Text Car PHPDOCX"/>
    <w:basedOn w:val="733"/>
    <w:link w:val="748"/>
    <w:uiPriority w:val="99"/>
    <w:semiHidden/>
    <w:rPr>
      <w:sz w:val="20"/>
      <w:szCs w:val="20"/>
    </w:rPr>
  </w:style>
  <w:style w:type="character" w:styleId="750">
    <w:name w:val="footnote Reference PHPDOCX"/>
    <w:basedOn w:val="733"/>
    <w:uiPriority w:val="99"/>
    <w:semiHidden/>
    <w:unhideWhenUsed/>
    <w:rPr>
      <w:vertAlign w:val="superscript"/>
    </w:rPr>
  </w:style>
  <w:style w:type="paragraph" w:styleId="751">
    <w:name w:val="endnote Text PHPDOCX"/>
    <w:basedOn w:val="716"/>
    <w:link w:val="7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2" w:customStyle="1">
    <w:name w:val="endnote Text Car PHPDOCX"/>
    <w:basedOn w:val="733"/>
    <w:link w:val="751"/>
    <w:uiPriority w:val="99"/>
    <w:semiHidden/>
    <w:rPr>
      <w:sz w:val="20"/>
      <w:szCs w:val="20"/>
    </w:rPr>
  </w:style>
  <w:style w:type="character" w:styleId="753">
    <w:name w:val="endnote Reference PHPDOCX"/>
    <w:basedOn w:val="73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jpg"/><Relationship Id="rId25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22</cp:revision>
  <dcterms:created xsi:type="dcterms:W3CDTF">2023-03-29T11:33:00Z</dcterms:created>
  <dcterms:modified xsi:type="dcterms:W3CDTF">2024-05-17T14:14:40Z</dcterms:modified>
</cp:coreProperties>
</file>