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28390" cy="1563316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628389" cy="15633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85.7pt;height:123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ancienne rénovée avec très belle Vue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St Germain de Belves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328 600 €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AP2687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626p3566c49b484877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626p3566c49b484877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938566dff995829e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884666dff995829e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3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271366dff995829f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102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727366dff99582a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2,024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Sur hauteur, env 5 km des commerces de Siorac. Cette maison ancienne en pierres, bien rénovée présente un maximum d'atouts. C'est une résidence secondaire parfaite ! Dans un hameau, calme. Depuis sa terrasse couverte, résoluement orientée vers une Bel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le vue sur le vallon. Son terrain est suffisant et necessite peu d'entretien, vous aurez plus de temps pour par exemple allez jouer au golf situé à 3 minutes dela maison ! ou faire de belles randonnées aux alentours, mais ne dévoilons pas tout ... Farnient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 assuré près de la piscine sécurisée, son pool house avec salle d'eau, filtration, garage et toujours cette belle vue ! </w:t>
                    <w:br/>
                    <w:t xml:space="preserve">On entre ?! Passage sous une large terrasse couverte  et voici la Pièce à vivre 51m2 Cuisine, Salle à magner, Salon avec cheminée et p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oêle à bois.A l'étage, 3 chambres, 2 Salles d'eau et ... encore la vue !</w:t>
                    <w:br/>
                    <w:t xml:space="preserve">...attendre pour la visiter serait la laisser s'échapper !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102 m²</w:t>
                    <w:br/>
                    <w:t xml:space="preserve">Terrain:  2,024 m²</w:t>
                    <w:br/>
                    <w:t xml:space="preserve">Séjour:  51 m²</w:t>
                    <w:br/>
                    <w:t xml:space="preserve">Campagne non-isolée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3 Chambres</w:t>
                    <w:br/>
                    <w:t xml:space="preserve">1 Salle de bain</w:t>
                    <w:br/>
                    <w:t xml:space="preserve">3 Salle d'eau</w:t>
                    <w:br/>
                    <w:t xml:space="preserve">4 Pièces</w:t>
                    <w:br/>
                    <w:t xml:space="preserve">1 Garage</w:t>
                    <w:br/>
                    <w:t xml:space="preserve">1 Parking</w:t>
                    <w:br/>
                    <w:t xml:space="preserve">Chauffage:  Electricité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Hame</w:t>
                  </w:r>
                  <w:r>
                    <w:rPr>
                      <w:rFonts w:ascii="Montserrat" w:hAnsi="Montserrat" w:cs="Arial"/>
                    </w:rPr>
                    <w:t xml:space="preserve">au </w:t>
                    <w:br/>
                    <w:t xml:space="preserve"> - Campagne non isolée </w:t>
                    <w:br/>
                    <w:br/>
                    <w:t xml:space="preserve">REZ DE JARDIN:</w:t>
                    <w:br/>
                    <w:t xml:space="preserve"> - Cave Bucher sol béton sous la terrasse</w:t>
                    <w:br/>
                    <w:br/>
                    <w:t xml:space="preserve">REZ DE CHAUSSÉE:</w:t>
                    <w:br/>
                    <w:t xml:space="preserve"> - Cuisine partie Cuisine ouverte sur le Séjour ( équipée sauf frigo)</w:t>
                    <w:br/>
                    <w:t xml:space="preserve"> - Pièce à vivre 51m2 cuisine /salle à manger/salon avec cheminée et poele à bois,</w:t>
                  </w:r>
                  <w:r>
                    <w:rPr>
                      <w:rFonts w:ascii="Montserrat" w:hAnsi="Montserrat" w:cs="Arial"/>
                    </w:rPr>
                    <w:t xml:space="preserve"> large porte sur terrasse</w:t>
                    <w:br/>
                    <w:t xml:space="preserve"> - Terrasse terrasse couverte sur très belle vue </w:t>
                    <w:br/>
                    <w:br/>
                    <w:t xml:space="preserve">1ER ÉTAGE:</w:t>
                    <w:br/>
                    <w:t xml:space="preserve"> - Chambre 3 chambres ( 13,30-13,80-17,30)</w:t>
                    <w:br/>
                    <w:t xml:space="preserve"> - Palier 12m2</w:t>
                    <w:br/>
                    <w:t xml:space="preserve"> - Salle d'eau 3,55m2</w:t>
                    <w:br/>
                    <w:t xml:space="preserve"> - Salle de bains 2,30m2</w:t>
                    <w:br/>
                    <w:t xml:space="preserve"> - WC 2 dont un indépendant</w:t>
                    <w:br/>
                    <w:br/>
                    <w:t xml:space="preserve">DÉPENDANCES:</w:t>
                    <w:br/>
                    <w:t xml:space="preserve"> - Grange Garage atte</w:t>
                  </w:r>
                  <w:r>
                    <w:rPr>
                      <w:rFonts w:ascii="Montserrat" w:hAnsi="Montserrat" w:cs="Arial"/>
                    </w:rPr>
                    <w:t xml:space="preserve">nant au pool house 16,50m2</w:t>
                    <w:br/>
                    <w:t xml:space="preserve"> - pool house comprenant petite terrasse couverte, salle d'eau, wc, Pièce pour filtration.</w:t>
                    <w:br/>
                    <w:br/>
                    <w:t xml:space="preserve">DPE:</w:t>
                    <w:br/>
                    <w:t xml:space="preserve"> - Consommation énergétique (en énergie primaire): 348 KWHep/m²an</w:t>
                    <w:br/>
                    <w:t xml:space="preserve"> - Emission de gaz à effet de serre: 11 Kgco2/m²an</w:t>
                    <w:br/>
                    <w:t xml:space="preserve"> - Année de réf</w:t>
                  </w:r>
                  <w:r>
                    <w:rPr>
                      <w:rFonts w:ascii="Montserrat" w:hAnsi="Montserrat" w:cs="Arial"/>
                    </w:rPr>
                    <w:t xml:space="preserve">érence utilisée pour établir la simulation des dépenses annuelles 01/01/2021</w:t>
                    <w:br/>
                    <w:t xml:space="preserve"> - Date de réalisation DPE 02/08/2024</w:t>
                    <w:br/>
                    <w:t xml:space="preserve"> - Montant bas supposé et théorique des dépenses énergétiques: 2320 €</w:t>
                    <w:br/>
                    <w:t xml:space="preserve"> - Montant haut supposé et théorique des dépenses énergétiques: 3210 €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CHAUFFAGE:</w:t>
                    <w:br/>
                    <w:t xml:space="preserve"> - bois poele dans la cheminée du salon</w:t>
                    <w:br/>
                    <w:t xml:space="preserve"> - Electrique convecteurs électriques</w:t>
                    <w:br/>
                    <w:br/>
                    <w:t xml:space="preserve">EQUIPEMENTS DE CUISINE:</w:t>
                    <w:br/>
                    <w:t xml:space="preserve"> - Cuisinière électrique et four</w:t>
                    <w:br/>
                    <w:t xml:space="preserve"> - </w:t>
                  </w:r>
                  <w:r>
                    <w:rPr>
                      <w:rFonts w:ascii="Montserrat" w:hAnsi="Montserrat" w:cs="Arial"/>
                    </w:rPr>
                    <w:t xml:space="preserve">Four </w:t>
                    <w:br/>
                    <w:t xml:space="preserve"> - Hotte aspirante </w:t>
                    <w:br/>
                    <w:t xml:space="preserve"> - Lave linge </w:t>
                    <w:br/>
                    <w:t xml:space="preserve"> - Lave vaisselle 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br/>
                    <w:t xml:space="preserve">SERVICES:</w:t>
                    <w:br/>
                    <w:t xml:space="preserve"> - Ville la plus proche : Siorac à 5 min avec commerces, belvès et Saint Cyprien non loin</w:t>
                    <w:br/>
                    <w:t xml:space="preserve"> - Calme </w:t>
                    <w:br/>
                    <w:t xml:space="preserve"> - Golf 3 min (lolivarie)</w:t>
                    <w:br/>
                    <w:t xml:space="preserve"> - Internet / ADSL </w:t>
                    <w:br/>
                  </w:r>
                  <w:r>
                    <w:rPr>
                      <w:rFonts w:ascii="Montserrat" w:hAnsi="Montserrat" w:cs="Arial"/>
                    </w:rPr>
                    <w:t xml:space="preserve"> - Vue Très belle vue sur la campagne, dégagée.</w:t>
                    <w:br/>
                    <w:br/>
                    <w:t xml:space="preserve">TERRAIN:</w:t>
                    <w:br/>
                    <w:t xml:space="preserve"> - Terrain 2024m2 en cour, jardin bien agrémenté et entretenu. Très agréable</w:t>
                    <w:br/>
                    <w:br/>
                    <w:t xml:space="preserve">TOITURE:</w:t>
                    <w:br/>
                    <w:t xml:space="preserve"> - Tuiles romanes canal</w:t>
                    <w:br/>
                    <w:br/>
                    <w:t xml:space="preserve">VUE:</w:t>
                    <w:br/>
                    <w:t xml:space="preserve"> - Dégagée </w:t>
                    <w:br/>
                    <w:t xml:space="preserve"> - Vue sur forêt/bois </w:t>
                    <w:br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F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348&amp;ges=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48&amp;ges=1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02/08/2024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2320 €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3210 €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626p86687920e3a53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86687920e3a53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626p3266c49b414158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3266c49b414158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626p5668791f22e10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5668791f22e10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626p6668791f70a27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6668791f70a27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626p3668791ed82d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3668791ed82d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626p3366c49b4404ec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3366c49b4404ec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626p2966c49b35371f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2966c49b35371f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626p2766c49b2c6c36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2766c49b2c6c36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626p2668791e6b31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26p2668791e6b319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-du-perigord.com%2Findex.php%3Faction%3Ddetail%26nbien%3D6502626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-du-perigord.com%2Findex.php%3Faction%3Ddetail%26nbien%3D6502626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www.agence-du-perigord.com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2024-09-10T07:48:37Z</dcterms:modified>
</cp:coreProperties>
</file>