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2326" cy="72775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96462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22326" cy="7277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4.8pt;height:57.3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19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3128p167474a80336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3128p167474a803365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3128p23674891742de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3128p23674891742de4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3128p1867474ae7ce1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3128p1867474ae7ce17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/>
                      <w:lang w:val="fr-FR"/>
                    </w:rPr>
                  </w:pPr>
                  <w:r>
                    <w:rPr>
                      <w:rFonts w:ascii="Century Gothic" w:hAnsi="Century Gothic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3128p1567474ae1c35b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3128p1567474ae1c35b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9"/>
              <w:jc w:val="center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color w:val="00206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2060"/>
                      <w:sz w:val="40"/>
                    </w:rPr>
                    <w:t xml:space="preserve">Vente - Maison Contemporaine</w:t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color w:val="00206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2060"/>
                      <w:sz w:val="40"/>
                    </w:rPr>
                    <w:t xml:space="preserve">24150 Région LE BUGUE</w:t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19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Proche de Premolat, env 10 minutes de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Lalinde et 15 minutes du Bugue. Dans quartier calme et agréable, Maison ossature bois, bardage bois, très éclairée,  aménagée sur 2 niveaux avec au Rez de chaussée : Pièce à vivre 60m2  avec partie cuisine aménagée, partie salle à Manger salon avec poele à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719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275 600 €</w:t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AP2720</w:t>
                  </w:r>
                  <w:r/>
                </w:p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1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7683676983a41e39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6347676983a41e3a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4475676983a41e3c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133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7247676983a41e3d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19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4,699 m²</w:t>
                        </w:r>
                        <w:r/>
                      </w:p>
                    </w:tc>
                  </w:tr>
                </w:tbl>
                <w:p>
                  <w:pPr>
                    <w:pStyle w:val="719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19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19"/>
        <w:jc w:val="center"/>
        <w:rPr>
          <w:rFonts w:ascii="Century Gothic" w:hAnsi="Century Gothic" w:eastAsia="Century Gothic"/>
          <w:color w:val="ffffff"/>
          <w:szCs w:val="24"/>
          <w:lang w:val="fr-FR"/>
        </w:rPr>
      </w:pPr>
      <w:r>
        <w:rPr>
          <w:rFonts w:ascii="Century Gothic" w:hAnsi="Century Gothic" w:eastAsia="Century Gothic"/>
          <w:color w:val="ffffff"/>
          <w:szCs w:val="24"/>
          <w:lang w:val="fr-FR"/>
        </w:rPr>
      </w:r>
      <w:r/>
    </w:p>
    <w:tbl>
      <w:tblPr>
        <w:tblStyle w:val="732"/>
        <w:tblW w:w="10348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>
        <w:trPr/>
        <w:tc>
          <w:tcPr>
            <w:tcW w:w="5174" w:type="dxa"/>
            <w:textDirection w:val="lrTb"/>
            <w:noWrap w:val="false"/>
          </w:tcPr>
          <w:p>
            <w:pPr>
              <w:pStyle w:val="719"/>
              <w:jc w:val="center"/>
              <w:rPr>
                <w:rFonts w:ascii="Century Gothic" w:hAnsi="Century Gothic" w:eastAsia="Century Gothic"/>
                <w:sz w:val="14"/>
                <w:szCs w:val="14"/>
              </w:rPr>
            </w:pPr>
            <w:r>
              <w:rPr>
                <w:rFonts w:ascii="Century Gothic" w:hAnsi="Century Gothic" w:eastAsia="Century Gothic"/>
                <w:sz w:val="20"/>
                <w:szCs w:val="1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0" name="Picture 1" descr="https://dpe.files.activimmo.com/elan?dpe=133&amp;ges=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33&amp;ges=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  <w:szCs w:val="14"/>
              </w:rPr>
              <w:t xml:space="preserve">       </w:t>
            </w:r>
            <w:r>
              <w:rPr>
                <w:rFonts w:ascii="Century Gothic" w:hAnsi="Century Gothic" w:eastAsia="Century Gothic"/>
                <w:sz w:val="20"/>
                <w:szCs w:val="14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1" name="Picture 1" descr="https://dpe.files.activimmo.com/elan/ges/?ges=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0"/>
                <w:szCs w:val="14"/>
              </w:rPr>
            </w:r>
            <w:r/>
          </w:p>
        </w:tc>
        <w:tc>
          <w:tcPr>
            <w:tcW w:w="5174" w:type="dxa"/>
            <w:textDirection w:val="lrTb"/>
            <w:noWrap w:val="false"/>
          </w:tcPr>
          <w:p>
            <w:pPr>
              <w:pStyle w:val="719"/>
              <w:ind w:left="124"/>
              <w:rPr>
                <w:rFonts w:ascii="Century Gothic" w:hAnsi="Century Gothic" w:eastAsia="Century Gothic"/>
                <w:sz w:val="16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Date de réalisation 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dpe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:</w:t>
            </w: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 20/12/24</w:t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20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Montant bas supposé et théorique des dépenses énergétiques: 840 € </w:t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719"/>
              <w:ind w:left="124"/>
              <w:rPr>
                <w:rFonts w:ascii="Century Gothic" w:hAnsi="Century Gothic" w:eastAsia="Century Gothic"/>
                <w:sz w:val="18"/>
                <w:lang w:val="fr-FR"/>
              </w:rPr>
            </w:pPr>
            <w:r>
              <w:rPr>
                <w:rFonts w:ascii="Century Gothic" w:hAnsi="Century Gothic" w:eastAsia="Century Gothic"/>
                <w:sz w:val="18"/>
                <w:lang w:val="fr-FR"/>
              </w:rPr>
              <w:t xml:space="preserve">Montant haut supposé et théorique des dépenses énergétiques: 1190 €</w:t>
            </w:r>
            <w:r/>
          </w:p>
          <w:p>
            <w:pPr>
              <w:pStyle w:val="719"/>
              <w:jc w:val="center"/>
              <w:rPr>
                <w:rFonts w:ascii="Century Gothic" w:hAnsi="Century Gothic" w:eastAsia="Century Gothic"/>
                <w:color w:val="ffffff"/>
                <w:szCs w:val="24"/>
                <w:lang w:val="fr-FR"/>
              </w:rPr>
            </w:pPr>
            <w:r>
              <w:rPr>
                <w:rFonts w:ascii="Century Gothic" w:hAnsi="Century Gothic" w:eastAsia="Century Gothic"/>
                <w:color w:val="ffffff"/>
                <w:szCs w:val="24"/>
                <w:lang w:val="fr-FR"/>
              </w:rPr>
            </w:r>
            <w:r/>
          </w:p>
        </w:tc>
      </w:tr>
    </w:tbl>
    <w:p>
      <w:pPr>
        <w:pStyle w:val="719"/>
        <w:jc w:val="center"/>
        <w:rPr>
          <w:rFonts w:ascii="Century Gothic" w:hAnsi="Century Gothic" w:eastAsia="Century Gothic"/>
          <w:color w:val="ffffff"/>
          <w:szCs w:val="24"/>
          <w:lang w:val="fr-FR"/>
        </w:rPr>
      </w:pPr>
      <w:r>
        <w:rPr>
          <w:rFonts w:ascii="Century Gothic" w:hAnsi="Century Gothic" w:eastAsia="Century Gothic"/>
          <w:color w:val="ffffff"/>
          <w:szCs w:val="24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19"/>
            <w:jc w:val="center"/>
            <w:rPr>
              <w:rFonts w:ascii="Century Gothic" w:hAnsi="Century Gothic" w:eastAsia="Century Gothic"/>
              <w:color w:val="ffffff"/>
              <w:sz w:val="20"/>
              <w:szCs w:val="18"/>
            </w:rPr>
          </w:pPr>
          <w:r>
            <w:rPr>
              <w:rFonts w:ascii="Century Gothic" w:hAnsi="Century Gothic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0"/>
              <w:szCs w:val="18"/>
            </w:rPr>
            <w:t xml:space="preserve">05 53 28 96 75 - https://www.agenceduperigord.fr</w:t>
          </w:r>
          <w:r/>
        </w:p>
      </w:tc>
    </w:tr>
  </w:tbl>
  <w:p>
    <w:pPr>
      <w:pStyle w:val="719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5"/>
    <w:next w:val="7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5"/>
    <w:next w:val="7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5"/>
    <w:next w:val="7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6"/>
    <w:link w:val="726"/>
    <w:uiPriority w:val="99"/>
  </w:style>
  <w:style w:type="character" w:styleId="44">
    <w:name w:val="Footer Char"/>
    <w:basedOn w:val="716"/>
    <w:link w:val="728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0" w:customStyle="1">
    <w:name w:val="Titre arial 14 pts gras"/>
    <w:basedOn w:val="715"/>
    <w:qFormat/>
    <w:rPr>
      <w:b/>
      <w:sz w:val="28"/>
    </w:rPr>
  </w:style>
  <w:style w:type="paragraph" w:styleId="721" w:customStyle="1">
    <w:name w:val="Détail"/>
    <w:basedOn w:val="715"/>
    <w:qFormat/>
  </w:style>
  <w:style w:type="paragraph" w:styleId="722" w:customStyle="1">
    <w:name w:val="Type de détail"/>
    <w:basedOn w:val="715"/>
    <w:next w:val="721"/>
    <w:qFormat/>
    <w:rPr>
      <w:b/>
      <w:u w:val="single"/>
    </w:rPr>
  </w:style>
  <w:style w:type="paragraph" w:styleId="723" w:customStyle="1">
    <w:name w:val="Enumeration arial 10 pts"/>
    <w:basedOn w:val="715"/>
    <w:qFormat/>
    <w:pPr>
      <w:numPr>
        <w:numId w:val="1"/>
      </w:numPr>
    </w:pPr>
  </w:style>
  <w:style w:type="paragraph" w:styleId="724" w:customStyle="1">
    <w:name w:val="align droite 2cm"/>
    <w:basedOn w:val="715"/>
    <w:qFormat/>
  </w:style>
  <w:style w:type="paragraph" w:styleId="725" w:customStyle="1">
    <w:name w:val="Adresse"/>
    <w:basedOn w:val="715"/>
    <w:qFormat/>
    <w:pPr>
      <w:ind w:left="5103"/>
    </w:pPr>
  </w:style>
  <w:style w:type="paragraph" w:styleId="726">
    <w:name w:val="Header"/>
    <w:basedOn w:val="715"/>
    <w:link w:val="727"/>
    <w:pPr>
      <w:tabs>
        <w:tab w:val="center" w:pos="4703" w:leader="none"/>
        <w:tab w:val="right" w:pos="9406" w:leader="none"/>
      </w:tabs>
    </w:pPr>
  </w:style>
  <w:style w:type="character" w:styleId="727" w:customStyle="1">
    <w:name w:val="En-tête Car"/>
    <w:basedOn w:val="716"/>
    <w:link w:val="726"/>
    <w:rPr>
      <w:rFonts w:hAnsi="Arial" w:eastAsia="Arial"/>
      <w:sz w:val="20"/>
    </w:rPr>
  </w:style>
  <w:style w:type="paragraph" w:styleId="728">
    <w:name w:val="Footer"/>
    <w:basedOn w:val="715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Pied de page Car"/>
    <w:basedOn w:val="716"/>
    <w:link w:val="728"/>
    <w:rPr>
      <w:rFonts w:hAnsi="Arial" w:eastAsia="Arial"/>
      <w:sz w:val="20"/>
    </w:rPr>
  </w:style>
  <w:style w:type="paragraph" w:styleId="730">
    <w:name w:val="Balloon Text"/>
    <w:basedOn w:val="715"/>
    <w:link w:val="731"/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6"/>
    <w:link w:val="730"/>
    <w:rPr>
      <w:rFonts w:ascii="Tahoma" w:hAnsi="Tahoma" w:eastAsia="Arial" w:cs="Tahoma"/>
      <w:sz w:val="16"/>
      <w:szCs w:val="16"/>
    </w:rPr>
  </w:style>
  <w:style w:type="table" w:styleId="732">
    <w:name w:val="Table Grid"/>
    <w:basedOn w:val="71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3">
    <w:name w:val="Default Paragraph Font PHPDOCX"/>
    <w:uiPriority w:val="1"/>
    <w:semiHidden/>
    <w:unhideWhenUsed/>
  </w:style>
  <w:style w:type="paragraph" w:styleId="734">
    <w:name w:val="List Paragraph PHPDOCX"/>
    <w:basedOn w:val="715"/>
    <w:uiPriority w:val="34"/>
    <w:qFormat/>
    <w:pPr>
      <w:contextualSpacing/>
      <w:ind w:left="720"/>
    </w:pPr>
  </w:style>
  <w:style w:type="paragraph" w:styleId="735">
    <w:name w:val="Title PHPDOCX"/>
    <w:basedOn w:val="715"/>
    <w:next w:val="715"/>
    <w:link w:val="73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 w:customStyle="1">
    <w:name w:val="Title Car PHPDOCX"/>
    <w:basedOn w:val="733"/>
    <w:link w:val="7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7">
    <w:name w:val="Subtitle PHPDOCX"/>
    <w:basedOn w:val="715"/>
    <w:next w:val="715"/>
    <w:link w:val="73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8" w:customStyle="1">
    <w:name w:val="Subtitle Car PHPDOCX"/>
    <w:basedOn w:val="733"/>
    <w:link w:val="7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annotation reference PHPDOCX"/>
    <w:basedOn w:val="733"/>
    <w:uiPriority w:val="99"/>
    <w:semiHidden/>
    <w:unhideWhenUsed/>
    <w:rPr>
      <w:sz w:val="16"/>
      <w:szCs w:val="16"/>
    </w:rPr>
  </w:style>
  <w:style w:type="paragraph" w:styleId="742">
    <w:name w:val="annotation text PHPDOCX"/>
    <w:basedOn w:val="715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Comment Text Char PHPDOCX"/>
    <w:basedOn w:val="733"/>
    <w:link w:val="742"/>
    <w:uiPriority w:val="99"/>
    <w:semiHidden/>
    <w:rPr>
      <w:sz w:val="20"/>
      <w:szCs w:val="20"/>
    </w:rPr>
  </w:style>
  <w:style w:type="paragraph" w:styleId="744">
    <w:name w:val="annotation subject PHPDOCX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Comment Subject Char PHPDOCX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 PHPDOCX"/>
    <w:basedOn w:val="715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Balloon Text Char PHPDOCX"/>
    <w:basedOn w:val="733"/>
    <w:link w:val="746"/>
    <w:uiPriority w:val="99"/>
    <w:semiHidden/>
    <w:rPr>
      <w:rFonts w:ascii="Tahoma" w:hAnsi="Tahoma" w:cs="Tahoma"/>
      <w:sz w:val="16"/>
      <w:szCs w:val="16"/>
    </w:rPr>
  </w:style>
  <w:style w:type="paragraph" w:styleId="748">
    <w:name w:val="footnote Text PHPDOCX"/>
    <w:basedOn w:val="715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footnote Text Car PHPDOCX"/>
    <w:basedOn w:val="733"/>
    <w:link w:val="748"/>
    <w:uiPriority w:val="99"/>
    <w:semiHidden/>
    <w:rPr>
      <w:sz w:val="20"/>
      <w:szCs w:val="20"/>
    </w:rPr>
  </w:style>
  <w:style w:type="character" w:styleId="750">
    <w:name w:val="footnote Reference PHPDOCX"/>
    <w:basedOn w:val="733"/>
    <w:uiPriority w:val="99"/>
    <w:semiHidden/>
    <w:unhideWhenUsed/>
    <w:rPr>
      <w:vertAlign w:val="superscript"/>
    </w:rPr>
  </w:style>
  <w:style w:type="paragraph" w:styleId="751">
    <w:name w:val="endnote Text PHPDOCX"/>
    <w:basedOn w:val="715"/>
    <w:link w:val="7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2" w:customStyle="1">
    <w:name w:val="endnote Text Car PHPDOCX"/>
    <w:basedOn w:val="733"/>
    <w:link w:val="751"/>
    <w:uiPriority w:val="99"/>
    <w:semiHidden/>
    <w:rPr>
      <w:sz w:val="20"/>
      <w:szCs w:val="20"/>
    </w:rPr>
  </w:style>
  <w:style w:type="character" w:styleId="753">
    <w:name w:val="endnote Reference PHPDOCX"/>
    <w:basedOn w:val="7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jpg"/><Relationship Id="rId25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31</cp:revision>
  <dcterms:created xsi:type="dcterms:W3CDTF">2023-03-29T11:33:00Z</dcterms:created>
  <dcterms:modified xsi:type="dcterms:W3CDTF">2024-12-23T15:38:11Z</dcterms:modified>
</cp:coreProperties>
</file>