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7606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07606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0.9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Maison contemporaine de plain-pied à proximité de toutes les commodités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SAINT-CYPRIEN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339 200 €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AP2656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1951p226667128ee73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1951p226667128ee73e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2506704f9c9a64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76756704f9c9a649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84806704f9c9a64a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2146704f9c9a64a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2,588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Cette charmante maison contemporaine de plain-pied vous offre un cadre de vie spacieux et confortable, à deux pas de toutes les commodités. Parfaitement entretenue, elle n'attend que ses nouveaux occupants pour profiter de s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es nombreux atouts.</w:t>
                    <w:br/>
                    <w:br/>
                    <w:t xml:space="preserve">Pièce à vivre lumineuse et spacieuse de 53 m2, cuisine équipée moderne et fonctionnelle, dotée d'un accès direct à la terrasse couverte pour des repas en plein air conviviaux.</w:t>
                    <w:br/>
                    <w:t xml:space="preserve">Quatre chambres confortables, dont une suite parentale avec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salle d'eau privative pour plus d'intimité.</w:t>
                    <w:br/>
                    <w:t xml:space="preserve">Salle d'eau supplémentaire pour le confort de toute la famille.</w:t>
                    <w:br/>
                    <w:t xml:space="preserve">Garage attenant avec évier et toilette, pratique pour le rangement et le bricolage.</w:t>
                    <w:br/>
                    <w:t xml:space="preserve">Salle de jeux à l'étage pour les enfants ou pour créer un espac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e détente supplémentaire.</w:t>
                    <w:br/>
                    <w:t xml:space="preserve">Agréable parc arboré de 2 588 m2, un véritable havre de paix pour se détendre et profiter de la nature.</w:t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Contemporaine</w:t>
                    <w:br/>
                    <w:t xml:space="preserve">Année constr.:  1995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Bon</w:t>
                    <w:br/>
                    <w:t xml:space="preserve">Surf. habitable:  160 m²</w:t>
                    <w:br/>
                    <w:t xml:space="preserve">Terrain:  2,588 m²</w:t>
                    <w:br/>
                    <w:t xml:space="preserve">Séjour:  53 m²</w:t>
                    <w:br/>
                    <w:t xml:space="preserve">Hameau / Village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4 Chambres</w:t>
                    <w:br/>
                    <w:t xml:space="preserve">2 Salle d'eau</w:t>
                    <w:br/>
                    <w:t xml:space="preserve">6 Pièces</w:t>
                    <w:br/>
                    <w:t xml:space="preserve">1 Garage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</w:t>
                  </w:r>
                  <w:r>
                    <w:rPr>
                      <w:rFonts w:ascii="Montserrat" w:hAnsi="Montserrat" w:cs="Arial"/>
                    </w:rPr>
                    <w:t xml:space="preserve">Z DE JARDIN:</w:t>
                    <w:br/>
                    <w:t xml:space="preserve"> - 4 Chambres 15,82 m2 - 10,38 m2 - 14,50 m2 - et une en suite avec salle d'eau/toilette de 19,13 m2.</w:t>
                    <w:br/>
                    <w:t xml:space="preserve"> - Couloir 7,32 m2.</w:t>
                    <w:br/>
                    <w:t xml:space="preserve"> - Cuisine 12,55 m2.</w:t>
                    <w:br/>
                    <w:t xml:space="preserve"> - Garage attenant de 44,10 m2 avec évier et toilette.</w:t>
                    <w:br/>
                    <w:t xml:space="preserve"> - Pièce à vivre 53,8 m2</w:t>
                    <w:br/>
                    <w:t xml:space="preserve"> - Salle d'eau 3,40 </w:t>
                  </w:r>
                  <w:r>
                    <w:rPr>
                      <w:rFonts w:ascii="Montserrat" w:hAnsi="Montserrat" w:cs="Arial"/>
                    </w:rPr>
                    <w:t xml:space="preserve">m2 / toilette.</w:t>
                    <w:br/>
                    <w:br/>
                    <w:t xml:space="preserve">1ER ÉTAGE:</w:t>
                    <w:br/>
                    <w:t xml:space="preserve"> - Salle de jeux / chambre de 23,18 m2.</w:t>
                    <w:br/>
                    <w:br/>
                    <w:t xml:space="preserve">DÉPENDANCES:</w:t>
                    <w:br/>
                    <w:t xml:space="preserve"> - 2 Abris de jardin de 20 m2 et 22,8 m2.</w:t>
                    <w:br/>
                    <w:br/>
                    <w:t xml:space="preserve">DPE:</w:t>
                    <w:br/>
                    <w:t xml:space="preserve"> - Consommation énergétique (en énergie primaire): 88 KWHep/m²an B</w:t>
                    <w:br/>
                    <w:t xml:space="preserve"> - Emission de gaz à effet de serre: 2 Kgco2/m²an A</w:t>
                    <w:br/>
                    <w:t xml:space="preserve"> - Année</w:t>
                  </w:r>
                  <w:r>
                    <w:rPr>
                      <w:rFonts w:ascii="Montserrat" w:hAnsi="Montserrat" w:cs="Arial"/>
                    </w:rPr>
                    <w:t xml:space="preserve"> de référence utilisée pour établir la simulation des dépenses annuelles 2021</w:t>
                    <w:br/>
                    <w:t xml:space="preserve"> - Date de réalisation DPE 21/06/2024</w:t>
                    <w:br/>
                    <w:t xml:space="preserve"> - Montant bas supposé et théorique des dépenses énergétiques: 779 €</w:t>
                    <w:br/>
                    <w:t xml:space="preserve"> - Montant haut supposé et théorique des dépenses énergétiques: 1053 €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CHAUFFAGE:</w:t>
                    <w:br/>
                    <w:t xml:space="preserve"> - Pompe à chaleur par le sol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Doubl</w:t>
                  </w:r>
                  <w:r>
                    <w:rPr>
                      <w:rFonts w:ascii="Montserrat" w:hAnsi="Montserrat" w:cs="Arial"/>
                    </w:rPr>
                    <w:t xml:space="preserve">e vitrage </w:t>
                    <w:br/>
                    <w:t xml:space="preserve"> - Volets roulants</w:t>
                    <w:br/>
                    <w:br/>
                    <w:t xml:space="preserve">SERVICES:</w:t>
                    <w:br/>
                    <w:t xml:space="preserve"> - Ville la plus proche : SAINT-CYPRIEN</w:t>
                    <w:br/>
                    <w:t xml:space="preserve"> - Commerces à proximité immédiate</w:t>
                    <w:br/>
                    <w:t xml:space="preserve"> - Ecole creche, maternelle, primaire et college.</w:t>
                    <w:br/>
                    <w:t xml:space="preserve"> - Gare </w:t>
                    <w:br/>
                    <w:t xml:space="preserve"> - Plain-pied </w:t>
                    <w:br/>
                    <w:br/>
                    <w:t xml:space="preserve">TERRAIN:</w:t>
                    <w:br/>
                    <w:t xml:space="preserve"> - Cloturé </w:t>
                    <w:br/>
                    <w:t xml:space="preserve"> - Jardin </w:t>
                    <w:br/>
                    <w:t xml:space="preserve"> - Portail </w:t>
                    <w:br/>
                    <w:br/>
                    <w:t xml:space="preserve">TOITURE:</w:t>
                    <w:br/>
                    <w:t xml:space="preserve"> - Tuiles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A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88&amp;ges=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88&amp;ges=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21/06/2024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779 €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1053 €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1951p16667127c0a4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16667127c0a4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1951p166667128b9d4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166667128b9d42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1951p36667127cc7f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36667127cc7f4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1951p2066671289430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20666712894305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1951p2966715b380d4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2966715b380d48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1951p3066715b40512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3066715b405126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1951p1566671285758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1566671285758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1951p3466715b65e072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3466715b65e072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1951p186667128631fd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951p186667128631fd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1951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1951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www.agence-du-perigord.com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2024-10-08T09:22:27Z</dcterms:modified>
</cp:coreProperties>
</file>