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87908" cy="159777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887907" cy="1597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6.1pt;height:125.8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Ensemble maison principale et 3 gîtes  avec  piscines privées, dépendances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Castels et Bézenac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892 500 €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AP2661-1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2583p71674859008764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2583p71674859008764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3855675057d09e22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8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4735675057d09e23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5113675057d09e23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341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6886675057d09e24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4,209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  <w:t xml:space="preserve">Avant toute chose, c'est  l'endroit qui séduit  ! Cet ensemble avec une maison principale et 3 gîtes  comprend 2 piscines privées (dont une chauffée), une belle vue dégagée et un endroit paisible  idéal pour accueillir des hôte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s en quête de détente. Concernant la  maison principale, au rez-de-chaussée, vous trouverez un bel espace convivial (cuisine, séjour et salon) tandis que le premier étage offre des chambres spacieuses. </w:t>
                    <w:br/>
                    <w:t xml:space="preserve">Le gîte 1 comporte 3 chambres, une jolie cuisine avec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 le sol en pisé, salon / séjour avec insert (possibilité de louer l'hiver), terrasse semi couverte qui invite au farniente avec un  accès direct sur la piscine protégée des regards. </w:t>
                    <w:br/>
                    <w:t xml:space="preserve">Les gîtes 2 et 3 sont pour deux personnes, murs en pierre, petites terras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ses privatives, cosy avec une seconde piscine bien intégrée (hors sol). À 5 minutes due tous les commerces. Visite 3D sur demande.</w:t>
                    <w:br/>
                    <w:t xml:space="preserve">Les informations sur les risques auxquels ce bien est exposé sont disponibles sur le site Géorisques: www.georisques.gouv.fr 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Ancienne</w:t>
                    <w:br/>
                    <w:t xml:space="preserve">Piscine  1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Bon</w:t>
                    <w:br/>
                    <w:t xml:space="preserve">Surf. habitable:  341 m²</w:t>
                    <w:br/>
                    <w:t xml:space="preserve">Terrain:  4,209 m²</w:t>
                    <w:br/>
                    <w:t xml:space="preserve">Séjour:  37 m²</w:t>
                    <w:br/>
                    <w:t xml:space="preserve">Terrasse:  40 m²</w:t>
                    <w:br/>
                    <w:t xml:space="preserve">Campagne non-isolée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8 Chambres</w:t>
                    <w:br/>
                    <w:t xml:space="preserve">13 Pièces</w:t>
                    <w:br/>
                    <w:t xml:space="preserve">1 Bureau</w:t>
                    <w:br/>
                    <w:t xml:space="preserve">1 Garage</w:t>
                    <w:br/>
                    <w:t xml:space="preserve">6 Parkings</w:t>
                    <w:br/>
                    <w:t xml:space="preserve">Chauffage:  Central granulés bois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REZ DE CHAUSSÉE:</w:t>
                    <w:br/>
                    <w:t xml:space="preserve"> - Buanderie 12 m2 (Poele à pellets) + adoucisseur</w:t>
                    <w:br/>
                    <w:t xml:space="preserve"> - Hall d'entrée 12 m2</w:t>
                    <w:br/>
                    <w:t xml:space="preserve"> - Pièce entrée 2 : 4 m2</w:t>
                    <w:br/>
                    <w:t xml:space="preserve"> - Piè</w:t>
                  </w:r>
                  <w:r>
                    <w:rPr>
                      <w:rFonts w:cs="Arial"/>
                    </w:rPr>
                    <w:t xml:space="preserve">ce à vivre 37 m2</w:t>
                    <w:br/>
                    <w:t xml:space="preserve"> - Salon 20 m2</w:t>
                    <w:br/>
                    <w:t xml:space="preserve"> - Salle d'eau 8 m2</w:t>
                    <w:br/>
                    <w:br/>
                    <w:t xml:space="preserve">1ER ÉTAGE:</w:t>
                    <w:br/>
                    <w:t xml:space="preserve"> - 3 Chambres mezzanine dans la tour 9 m2, 21 m2 et 24 m2</w:t>
                    <w:br/>
                    <w:t xml:space="preserve"> - Grenier aménageables pour 1 chambre </w:t>
                    <w:br/>
                    <w:t xml:space="preserve"> - Palier 11 m2</w:t>
                    <w:br/>
                    <w:t xml:space="preserve"> - Salle d'eau + toilette 4 m2</w:t>
                    <w:br/>
                    <w:br/>
                    <w:t xml:space="preserve">DÉPENDANCES:</w:t>
                    <w:br/>
                    <w:t xml:space="preserve"> - 3 Gîtes Gîte 1 env100m2 3 ch, </w:t>
                  </w:r>
                  <w:r>
                    <w:rPr>
                      <w:rFonts w:cs="Arial"/>
                    </w:rPr>
                    <w:t xml:space="preserve">1 sdb , 1 WC, 1 terrasse couverte 27 m2 accès sur piscine double vitrage chauff élec</w:t>
                    <w:br/>
                    <w:t xml:space="preserve">Gîte 2 env 40M2 1 ch 1 salle d'eau WC double vitrage chauf élec gde cheminée ouverte</w:t>
                    <w:br/>
                    <w:t xml:space="preserve">Gîte 3 env 40m2 1 ch 1 salle d'eau </w:t>
                    <w:br/>
                    <w:t xml:space="preserve"> - Grange 73 m2 (anciennes crèches) panneaux solai</w:t>
                  </w:r>
                  <w:r>
                    <w:rPr>
                      <w:rFonts w:cs="Arial"/>
                    </w:rPr>
                    <w:t xml:space="preserve">res sur la toiture de 3/4 ans toiture ok</w:t>
                    <w:br/>
                    <w:br/>
                    <w:t xml:space="preserve">DPE:</w:t>
                    <w:br/>
                    <w:t xml:space="preserve"> - Consommation énergétique (en énergie primaire): 320 KWHep/m²an</w:t>
                    <w:br/>
                    <w:t xml:space="preserve"> - Consommation énergétique (en énergie primaire):</w:t>
                    <w:br/>
                    <w:t xml:space="preserve"> - Emission de gaz à effet de serre: 10 Kgco2/m²an</w:t>
                    <w:br/>
                    <w:t xml:space="preserve"> - Emission de gaz à effet de serre:</w:t>
                    <w:br/>
                    <w:t xml:space="preserve"> - A</w:t>
                  </w:r>
                  <w:r>
                    <w:rPr>
                      <w:rFonts w:cs="Arial"/>
                    </w:rPr>
                    <w:t xml:space="preserve">nnée de référence utilisée pour établir la simulation des dépenses annuelles 2021</w:t>
                    <w:br/>
                    <w:t xml:space="preserve"> - Date de réalisation DPE 26/06/2024</w:t>
                    <w:br/>
                    <w:br/>
                    <w:t xml:space="preserve">CHAUFFAGE:</w:t>
                    <w:br/>
                    <w:t xml:space="preserve"> - bois cheminées ouvertes dans la maison principale et le gîte 2</w:t>
                    <w:br/>
                    <w:t xml:space="preserve"> - Electrique + poêle à pellets dans la maison principale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DONNÉES FINANCIÈRES:</w:t>
                    <w:br/>
                    <w:t xml:space="preserve"> - Revenu locatif 260€ par nuit pour le gîte 1 et 68€ par nuit pour le gîte 2</w:t>
                    <w:br/>
                    <w:t xml:space="preserve"> - Taxe Fonciere 3000€</w:t>
                    <w:br/>
                    <w:br/>
                    <w:t xml:space="preserve">EQUIPEMENTS DIVERS:</w:t>
                    <w:br/>
                    <w:t xml:space="preserve"> - Adoucisseur d'eau </w:t>
                    <w:br/>
                    <w:t xml:space="preserve"> - 2 Citerne </w:t>
                    <w:br/>
                    <w:t xml:space="preserve"> - Double vitrage </w:t>
                    <w:br/>
                    <w:t xml:space="preserve"> - 2 Fosses septique </w:t>
                    <w:br/>
                    <w:t xml:space="preserve"> - Panneaux Solaires sur la toiture </w:t>
                  </w:r>
                  <w:r>
                    <w:rPr>
                      <w:rFonts w:cs="Arial"/>
                    </w:rPr>
                    <w:t xml:space="preserve">de la grange</w:t>
                    <w:br/>
                    <w:t xml:space="preserve"> - 2 Cheminées maison principale et gîte 2</w:t>
                    <w:br/>
                    <w:br/>
                    <w:t xml:space="preserve">EQUIPEMENTS ELECTRIQUE:</w:t>
                    <w:br/>
                    <w:t xml:space="preserve"> - Alarme piscine</w:t>
                    <w:br/>
                    <w:t xml:space="preserve"> - Eclairage jardin </w:t>
                    <w:br/>
                    <w:br/>
                    <w:t xml:space="preserve">FENÊTRES:</w:t>
                    <w:br/>
                    <w:t xml:space="preserve"> - Double vitrage </w:t>
                    <w:br/>
                    <w:br/>
                    <w:t xml:space="preserve">PIÈCES DIVERSES:</w:t>
                    <w:br/>
                    <w:t xml:space="preserve"> - Parking </w:t>
                    <w:br/>
                    <w:br/>
                    <w:t xml:space="preserve">SERVICES:</w:t>
                    <w:br/>
                    <w:t xml:space="preserve"> - Ville la plus proche : Saint Cyprien</w:t>
                    <w:br/>
                    <w:t xml:space="preserve"> - Calme </w:t>
                    <w:br/>
                    <w:t xml:space="preserve"> - Vue vue déga</w:t>
                  </w:r>
                  <w:r>
                    <w:rPr>
                      <w:rFonts w:cs="Arial"/>
                    </w:rPr>
                    <w:t xml:space="preserve">gée</w:t>
                    <w:br/>
                    <w:t xml:space="preserve"> - 4 Places de Parking </w:t>
                    <w:br/>
                    <w:br/>
                    <w:t xml:space="preserve">TERRAIN:</w:t>
                    <w:br/>
                    <w:t xml:space="preserve"> - 2 Piscines piscine principale chauffée, au sel, 7x4, Liner 2 ans, Alarme, Pompe neuve</w:t>
                    <w:br/>
                    <w:t xml:space="preserve"> - prairie </w:t>
                    <w:br/>
                    <w:br/>
                    <w:t xml:space="preserve">TOITURE:</w:t>
                    <w:br/>
                    <w:t xml:space="preserve"> - Tuiles Toiture maison principale à réviser</w:t>
                    <w:br/>
                    <w:br/>
                    <w:t xml:space="preserve">VUE:</w:t>
                    <w:br/>
                    <w:t xml:space="preserve"> - Dégagée </w:t>
                    <w:br/>
                    <w:t xml:space="preserve"> - Vue sur forêt/bois </w:t>
                    <w:br/>
                    <w:t xml:space="preserve"> - Vue sur piscine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E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B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320&amp;ges=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320&amp;ges=10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10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Date de réalisation DPE 26/06/2024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2583p746748595279d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83p746748595279d0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2583p37673cc05e07ad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83p37673cc05e07ad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2583p85674dbe199e5f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83p85674dbe199e5f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2583p90674dbe223c7c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83p90674dbe223c7c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2583p97674dbe30111f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83p97674dbe30111f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2583p3673cc035ef39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83p3673cc035ef39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2583p16673cc045244b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83p16673cc045244b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2583p11673cc03c8b65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83p11673cc03c8b65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2583p1673cc034899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2583p1673cc034899c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3137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3137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1, Voie de la Vallée -24220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SAINT-CYPRIEN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 53 28 96 75 - agenceduperigord@gmail.com - www.agenceduperigord.fr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17</cp:revision>
  <dcterms:created xsi:type="dcterms:W3CDTF">2024-01-11T11:56:00Z</dcterms:created>
  <dcterms:modified xsi:type="dcterms:W3CDTF">2024-12-04T13:24:12Z</dcterms:modified>
</cp:coreProperties>
</file>