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Montserrat" w:hAnsi="Montserrat" w:eastAsia="Century Gothic"/>
          <w:b/>
          <w:bCs/>
        </w:rPr>
      </w:pPr>
      <w:r>
        <w:rPr>
          <w:rFonts w:ascii="Montserrat" w:hAnsi="Montserrat" w:eastAsia="Century Gothic"/>
          <w:b/>
          <w:bCs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168847" cy="103443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893423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1168847" cy="1034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2.0pt;height:81.5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/>
      <w:r>
        <w:rPr>
          <w:rFonts w:ascii="Montserrat" w:hAnsi="Montserrat" w:eastAsia="Century Gothic"/>
          <w:b/>
          <w:bCs/>
        </w:rPr>
      </w:r>
      <w:r/>
    </w:p>
    <w:p>
      <w:pPr>
        <w:jc w:val="center"/>
        <w:rPr>
          <w:rFonts w:ascii="Montserrat" w:hAnsi="Montserrat" w:eastAsiaTheme="minorHAnsi"/>
          <w:b/>
          <w:bCs/>
          <w:sz w:val="22"/>
        </w:rPr>
      </w:pPr>
      <w:r>
        <w:rPr>
          <w:rFonts w:ascii="Montserrat" w:hAnsi="Montserrat" w:eastAsiaTheme="minorHAnsi"/>
          <w:b/>
          <w:bCs/>
          <w:sz w:val="22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1"/>
                    <w:jc w:val="right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286250" cy="3295650"/>
                            <wp:effectExtent l="0" t="0" r="0" b="0"/>
                            <wp:docPr id="2" name="Picture 1" descr="https://gildc.activimmo.ovh/pic/450x346/17gildc6498233p66699179af40c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50x346/17gildc6498233p66699179af40c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625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37.5pt;height:259.5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3" name="Picture 1" descr="https://gildc.activimmo.ovh/pic/225x150/17gildc6498233p7669917b78d08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498233p7669917b78d08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4" name="Picture 1" descr="https://gildc.activimmo.ovh/pic/225x150/17gildc6498233p16669917c2c05e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498233p16669917c2c05e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Montserrat" w:hAnsi="Montserrat"/>
                    </w:rPr>
                  </w:pPr>
                  <w:r>
                    <w:rPr>
                      <w:rFonts w:ascii="Montserrat" w:hAnsi="Montserrat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vAlign w:val="bottom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5" name="Picture 1" descr="https://gildc.activimmo.ovh/pic/225x150/17gildc6498233p11669917bc8654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498233p11669917bc8654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vAlign w:val="bottom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6" name="Picture 1" descr="https://gildc.activimmo.ovh/pic/225x150/17gildc6498233p16699178b7770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498233p16699178b7770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1"/>
              <w:jc w:val="center"/>
              <w:rPr>
                <w:rFonts w:ascii="Montserrat" w:hAnsi="Montserrat" w:eastAsia="Century Gothic"/>
                <w:sz w:val="8"/>
              </w:rPr>
            </w:pPr>
            <w:r>
              <w:rPr>
                <w:rFonts w:ascii="Montserrat" w:hAnsi="Montserrat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665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0"/>
                      <w:szCs w:val="28"/>
                    </w:rPr>
                  </w:pPr>
                  <w:r>
                    <w:rPr>
                      <w:rFonts w:ascii="Montserrat" w:hAnsi="Montserrat" w:eastAsia="Century Gothic"/>
                      <w:sz w:val="10"/>
                      <w:szCs w:val="28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Vente - Maison Ancienne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40"/>
                      <w:highlight w:val="darkGray"/>
                    </w:rPr>
                    <w:t xml:space="preserve"> - 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24260 LE BUGUE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none"/>
                    </w:rPr>
                    <w:t xml:space="preserve"> </w:t>
                  </w:r>
                  <w:r/>
                </w:p>
                <w:p>
                  <w:pPr>
                    <w:pStyle w:val="681"/>
                    <w:ind w:right="113"/>
                    <w:jc w:val="both"/>
                    <w:rPr>
                      <w:rFonts w:ascii="Montserrat" w:hAnsi="Montserrat" w:eastAsia="Century Gothic"/>
                      <w:b/>
                      <w:sz w:val="18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81"/>
                    <w:ind w:right="113"/>
                    <w:rPr>
                      <w:rFonts w:ascii="Montserrat" w:hAnsi="Montserrat" w:eastAsia="Century Gothic"/>
                      <w:b/>
                      <w:sz w:val="28"/>
                    </w:rPr>
                  </w:pPr>
                  <w:r>
                    <w:rPr>
                      <w:rFonts w:ascii="Montserrat" w:hAnsi="Montserrat" w:eastAsia="Century Gothic"/>
                      <w:b/>
                      <w:bCs/>
                      <w:sz w:val="24"/>
                      <w:szCs w:val="24"/>
                    </w:rPr>
                    <w:t xml:space="preserve">AP2673</w:t>
                  </w:r>
                  <w:r>
                    <w:rPr>
                      <w:rFonts w:ascii="Montserrat" w:hAnsi="Montserrat" w:eastAsia="Century Gothic"/>
                      <w:sz w:val="20"/>
                    </w:rPr>
                    <w:t xml:space="preserve"> -  Parfaite ! Dans le centre du Bugue, quartier ancien. Cette maison ancienne a été entièrement restaurée dans les années 2010 sur 3 niveaux. C'est aujourd'hui une maison pleine de charme autant pour un pied à terre tr</w:t>
                  </w:r>
                  <w:r>
                    <w:rPr>
                      <w:rFonts w:ascii="Montserrat" w:hAnsi="Montserrat" w:eastAsia="Century Gothic"/>
                      <w:sz w:val="20"/>
                    </w:rPr>
                    <w:t xml:space="preserve">ès confortable que pour l'habiter toute l'année. Au rez de chaussée : cuisine aménagée neuve/Séjour, WC, 1er Etage :  Bureau/Salon (ou chambre d'appoint), Chambre et cabinet de toilette. 2ème etage : Grande chambre avec salle de bains ensuite. Sa rénovatio</w:t>
                  </w:r>
                  <w:r>
                    <w:rPr>
                      <w:rFonts w:ascii="Montserrat" w:hAnsi="Montserrat" w:eastAsia="Century Gothic"/>
                      <w:sz w:val="20"/>
                    </w:rPr>
                    <w:t xml:space="preserve">n de qualité et récente la classe en " C" pour la performance énergétique . La proximité des commerces et du marché est très agréable.</w:t>
                    <w:br/>
                    <w:t xml:space="preserve">Les informations sur les risques auquel ce bien est exposé sont disponibles sur le site Géorisques www.georisques.gouv.fr</w:t>
                  </w:r>
                  <w:r/>
                  <w:r>
                    <w:rPr>
                      <w:rFonts w:ascii="Montserrat" w:hAnsi="Montserrat" w:eastAsia="Century Gothic"/>
                      <w:b/>
                      <w:sz w:val="22"/>
                    </w:rPr>
                  </w:r>
                  <w:r/>
                  <w:r>
                    <w:rPr>
                      <w:rFonts w:ascii="Montserrat" w:hAnsi="Montserrat" w:eastAsia="Century Gothic"/>
                      <w:b/>
                      <w:sz w:val="28"/>
                    </w:rPr>
                  </w:r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Prix :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 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197 950 €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*</w:t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</w:rPr>
                    <w:t xml:space="preserve"> 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* Honoraires à charge de l'acquéreur 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br/>
                    <w:t xml:space="preserve">Prix honoraires exclu :  185 000 €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972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232135" cy="1232135"/>
                            <wp:effectExtent l="0" t="0" r="0" b="0"/>
                            <wp:docPr id="7" name="Picture 1" descr="https://dpe.files.activimmo.com/elan?dpe=136&amp;ges=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136&amp;ges=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1232134" cy="12321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97.0pt;height:97.0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220585" cy="1220585"/>
                            <wp:effectExtent l="0" t="0" r="0" b="0"/>
                            <wp:docPr id="8" name="Picture 1" descr="https://dpe.files.activimmo.com/elan/ges/?ges=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1220585" cy="1220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96.1pt;height:96.1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 10/06/2024</w:t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Année de référence utilisée pour établir la simulation des dépenses annuelles 01/01/2021</w:t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Montant bas supposé et théorique des dépenses énergétiques: 640 € </w:t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Montant haut supposé et théorique des dépenses énergétiques: 890 €</w:t>
                  </w:r>
                  <w:r/>
                </w:p>
              </w:tc>
            </w:tr>
          </w:tbl>
          <w:p>
            <w:pPr>
              <w:pStyle w:val="681"/>
              <w:rPr>
                <w:rFonts w:ascii="Montserrat" w:hAnsi="Montserrat" w:eastAsia="Century Gothic"/>
                <w:sz w:val="2"/>
                <w:lang w:val="fr-FR"/>
              </w:rPr>
            </w:pPr>
            <w:r>
              <w:rPr>
                <w:rFonts w:ascii="Montserrat" w:hAnsi="Montserrat" w:eastAsia="Century Gothic"/>
                <w:sz w:val="2"/>
                <w:lang w:val="fr-FR"/>
              </w:rPr>
            </w:r>
            <w:r/>
          </w:p>
        </w:tc>
      </w:tr>
    </w:tbl>
    <w:p>
      <w:pPr>
        <w:pStyle w:val="681"/>
        <w:jc w:val="center"/>
        <w:rPr>
          <w:rFonts w:ascii="Montserrat" w:hAnsi="Montserrat" w:eastAsia="Century Gothic"/>
          <w:color w:val="ffffff"/>
          <w:sz w:val="2"/>
          <w:lang w:val="fr-FR"/>
        </w:rPr>
      </w:pPr>
      <w:r>
        <w:rPr>
          <w:rFonts w:ascii="Montserrat" w:hAnsi="Montserrat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808080" w:themeFill="background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808080" w:themeFill="background1" w:themeFillShade="80"/>
          <w:tcW w:w="16845" w:type="dxa"/>
          <w:textDirection w:val="lrTb"/>
          <w:noWrap w:val="false"/>
        </w:tcPr>
        <w:p>
          <w:pPr>
            <w:pStyle w:val="681"/>
            <w:jc w:val="center"/>
            <w:rPr>
              <w:rFonts w:ascii="Montserrat" w:hAnsi="Montserrat" w:eastAsia="Century Gothic"/>
              <w:color w:val="ffffff"/>
              <w:sz w:val="20"/>
              <w:szCs w:val="18"/>
            </w:rPr>
          </w:pPr>
          <w:r>
            <w:rPr>
              <w:rFonts w:ascii="Montserrat" w:hAnsi="Montserrat" w:eastAsia="Century Gothic"/>
              <w:color w:val="ffffff"/>
              <w:sz w:val="20"/>
              <w:szCs w:val="18"/>
            </w:rPr>
            <w:t xml:space="preserve">PERIGORD NOIR IMMOBILIER 19  Rue de Paris 24260 LE BUGUE - Tel: 05 53 13 26 86 - https://www.perigordnoirimmobilier.com</w:t>
          </w:r>
          <w:r/>
        </w:p>
      </w:tc>
    </w:tr>
  </w:tbl>
  <w:p>
    <w:pPr>
      <w:pStyle w:val="681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center"/>
      <w:rPr>
        <w:sz w:val="12"/>
      </w:rPr>
    </w:pPr>
    <w:r>
      <w:rPr>
        <w:sz w:val="12"/>
      </w:rPr>
    </w:r>
    <w:r/>
  </w:p>
  <w:p>
    <w:pPr>
      <w:pStyle w:val="681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7"/>
    <w:next w:val="67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8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7"/>
    <w:next w:val="67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8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7"/>
    <w:next w:val="67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7"/>
    <w:next w:val="67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7"/>
    <w:next w:val="67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7"/>
    <w:next w:val="67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7"/>
    <w:next w:val="67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7"/>
    <w:next w:val="67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7"/>
    <w:next w:val="67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7"/>
    <w:next w:val="67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8"/>
    <w:link w:val="33"/>
    <w:uiPriority w:val="10"/>
    <w:rPr>
      <w:sz w:val="48"/>
      <w:szCs w:val="48"/>
    </w:rPr>
  </w:style>
  <w:style w:type="paragraph" w:styleId="35">
    <w:name w:val="Subtitle"/>
    <w:basedOn w:val="677"/>
    <w:next w:val="67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8"/>
    <w:link w:val="35"/>
    <w:uiPriority w:val="11"/>
    <w:rPr>
      <w:sz w:val="24"/>
      <w:szCs w:val="24"/>
    </w:rPr>
  </w:style>
  <w:style w:type="paragraph" w:styleId="37">
    <w:name w:val="Quote"/>
    <w:basedOn w:val="677"/>
    <w:next w:val="67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7"/>
    <w:next w:val="67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8"/>
    <w:link w:val="688"/>
    <w:uiPriority w:val="99"/>
  </w:style>
  <w:style w:type="character" w:styleId="44">
    <w:name w:val="Footer Char"/>
    <w:basedOn w:val="678"/>
    <w:link w:val="690"/>
    <w:uiPriority w:val="99"/>
  </w:style>
  <w:style w:type="paragraph" w:styleId="45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0"/>
    <w:uiPriority w:val="99"/>
  </w:style>
  <w:style w:type="table" w:styleId="47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8"/>
    <w:uiPriority w:val="99"/>
    <w:unhideWhenUsed/>
    <w:rPr>
      <w:vertAlign w:val="superscript"/>
    </w:rPr>
  </w:style>
  <w:style w:type="paragraph" w:styleId="177">
    <w:name w:val="endnote text"/>
    <w:basedOn w:val="67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8"/>
    <w:uiPriority w:val="99"/>
    <w:semiHidden/>
    <w:unhideWhenUsed/>
    <w:rPr>
      <w:vertAlign w:val="superscript"/>
    </w:rPr>
  </w:style>
  <w:style w:type="paragraph" w:styleId="180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2" w:customStyle="1">
    <w:name w:val="Titre arial 14 pts gras"/>
    <w:basedOn w:val="677"/>
    <w:qFormat/>
    <w:rPr>
      <w:b/>
      <w:sz w:val="28"/>
    </w:rPr>
  </w:style>
  <w:style w:type="paragraph" w:styleId="683" w:customStyle="1">
    <w:name w:val="Détail"/>
    <w:basedOn w:val="677"/>
    <w:qFormat/>
  </w:style>
  <w:style w:type="paragraph" w:styleId="684" w:customStyle="1">
    <w:name w:val="Type de détail"/>
    <w:basedOn w:val="677"/>
    <w:next w:val="683"/>
    <w:qFormat/>
    <w:rPr>
      <w:b/>
      <w:u w:val="single"/>
    </w:rPr>
  </w:style>
  <w:style w:type="paragraph" w:styleId="685" w:customStyle="1">
    <w:name w:val="Enumeration arial 10 pts"/>
    <w:basedOn w:val="677"/>
    <w:qFormat/>
    <w:pPr>
      <w:numPr>
        <w:numId w:val="1"/>
      </w:numPr>
    </w:pPr>
  </w:style>
  <w:style w:type="paragraph" w:styleId="686" w:customStyle="1">
    <w:name w:val="align droite 2cm"/>
    <w:basedOn w:val="677"/>
    <w:qFormat/>
  </w:style>
  <w:style w:type="paragraph" w:styleId="687" w:customStyle="1">
    <w:name w:val="Adresse"/>
    <w:basedOn w:val="677"/>
    <w:qFormat/>
    <w:pPr>
      <w:ind w:left="5103"/>
    </w:pPr>
  </w:style>
  <w:style w:type="paragraph" w:styleId="688">
    <w:name w:val="Header"/>
    <w:basedOn w:val="677"/>
    <w:link w:val="689"/>
    <w:pPr>
      <w:tabs>
        <w:tab w:val="center" w:pos="4703" w:leader="none"/>
        <w:tab w:val="right" w:pos="9406" w:leader="none"/>
      </w:tabs>
    </w:pPr>
  </w:style>
  <w:style w:type="character" w:styleId="689" w:customStyle="1">
    <w:name w:val="En-tête Car"/>
    <w:basedOn w:val="678"/>
    <w:link w:val="688"/>
    <w:rPr>
      <w:rFonts w:hAnsi="Arial" w:eastAsia="Arial"/>
      <w:sz w:val="20"/>
    </w:rPr>
  </w:style>
  <w:style w:type="paragraph" w:styleId="690">
    <w:name w:val="Footer"/>
    <w:basedOn w:val="677"/>
    <w:link w:val="691"/>
    <w:pPr>
      <w:tabs>
        <w:tab w:val="center" w:pos="4703" w:leader="none"/>
        <w:tab w:val="right" w:pos="9406" w:leader="none"/>
      </w:tabs>
    </w:pPr>
  </w:style>
  <w:style w:type="character" w:styleId="691" w:customStyle="1">
    <w:name w:val="Pied de page Car"/>
    <w:basedOn w:val="678"/>
    <w:link w:val="690"/>
    <w:rPr>
      <w:rFonts w:hAnsi="Arial" w:eastAsia="Arial"/>
      <w:sz w:val="20"/>
    </w:rPr>
  </w:style>
  <w:style w:type="character" w:styleId="692">
    <w:name w:val="Default Paragraph Font PHPDOCX"/>
    <w:uiPriority w:val="1"/>
    <w:semiHidden/>
    <w:unhideWhenUsed/>
  </w:style>
  <w:style w:type="paragraph" w:styleId="693">
    <w:name w:val="List Paragraph PHPDOCX"/>
    <w:basedOn w:val="677"/>
    <w:uiPriority w:val="34"/>
    <w:qFormat/>
    <w:pPr>
      <w:contextualSpacing/>
      <w:ind w:left="720"/>
    </w:pPr>
  </w:style>
  <w:style w:type="paragraph" w:styleId="694">
    <w:name w:val="Title PHPDOCX"/>
    <w:basedOn w:val="677"/>
    <w:next w:val="677"/>
    <w:link w:val="69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5" w:customStyle="1">
    <w:name w:val="Title Car PHPDOCX"/>
    <w:basedOn w:val="692"/>
    <w:link w:val="69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6">
    <w:name w:val="Subtitle PHPDOCX"/>
    <w:basedOn w:val="677"/>
    <w:next w:val="677"/>
    <w:link w:val="69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7" w:customStyle="1">
    <w:name w:val="Subtitle Car PHPDOCX"/>
    <w:basedOn w:val="692"/>
    <w:link w:val="69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0">
    <w:name w:val="annotation reference PHPDOCX"/>
    <w:basedOn w:val="692"/>
    <w:uiPriority w:val="99"/>
    <w:semiHidden/>
    <w:unhideWhenUsed/>
    <w:rPr>
      <w:sz w:val="16"/>
      <w:szCs w:val="16"/>
    </w:rPr>
  </w:style>
  <w:style w:type="paragraph" w:styleId="701">
    <w:name w:val="annotation text PHPDOCX"/>
    <w:basedOn w:val="677"/>
    <w:link w:val="70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2" w:customStyle="1">
    <w:name w:val="Comment Text Char PHPDOCX"/>
    <w:basedOn w:val="692"/>
    <w:link w:val="701"/>
    <w:uiPriority w:val="99"/>
    <w:semiHidden/>
    <w:rPr>
      <w:sz w:val="20"/>
      <w:szCs w:val="20"/>
    </w:rPr>
  </w:style>
  <w:style w:type="paragraph" w:styleId="703">
    <w:name w:val="annotation subject PHPDOCX"/>
    <w:basedOn w:val="701"/>
    <w:next w:val="701"/>
    <w:link w:val="704"/>
    <w:uiPriority w:val="99"/>
    <w:semiHidden/>
    <w:unhideWhenUsed/>
    <w:rPr>
      <w:b/>
      <w:bCs/>
    </w:rPr>
  </w:style>
  <w:style w:type="character" w:styleId="704" w:customStyle="1">
    <w:name w:val="Comment Subject Char PHPDOCX"/>
    <w:basedOn w:val="702"/>
    <w:link w:val="703"/>
    <w:uiPriority w:val="99"/>
    <w:semiHidden/>
    <w:rPr>
      <w:b/>
      <w:bCs/>
      <w:sz w:val="20"/>
      <w:szCs w:val="20"/>
    </w:rPr>
  </w:style>
  <w:style w:type="paragraph" w:styleId="705">
    <w:name w:val="Balloon Text PHPDOCX"/>
    <w:basedOn w:val="677"/>
    <w:link w:val="70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6" w:customStyle="1">
    <w:name w:val="Balloon Text Char PHPDOCX"/>
    <w:basedOn w:val="692"/>
    <w:link w:val="705"/>
    <w:uiPriority w:val="99"/>
    <w:semiHidden/>
    <w:rPr>
      <w:rFonts w:ascii="Tahoma" w:hAnsi="Tahoma" w:cs="Tahoma"/>
      <w:sz w:val="16"/>
      <w:szCs w:val="16"/>
    </w:rPr>
  </w:style>
  <w:style w:type="paragraph" w:styleId="707">
    <w:name w:val="footnote Text PHPDOCX"/>
    <w:basedOn w:val="677"/>
    <w:link w:val="70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8" w:customStyle="1">
    <w:name w:val="footnote Text Car PHPDOCX"/>
    <w:basedOn w:val="692"/>
    <w:link w:val="707"/>
    <w:uiPriority w:val="99"/>
    <w:semiHidden/>
    <w:rPr>
      <w:sz w:val="20"/>
      <w:szCs w:val="20"/>
    </w:rPr>
  </w:style>
  <w:style w:type="character" w:styleId="709">
    <w:name w:val="footnote Reference PHPDOCX"/>
    <w:basedOn w:val="692"/>
    <w:uiPriority w:val="99"/>
    <w:semiHidden/>
    <w:unhideWhenUsed/>
    <w:rPr>
      <w:vertAlign w:val="superscript"/>
    </w:rPr>
  </w:style>
  <w:style w:type="paragraph" w:styleId="710">
    <w:name w:val="endnote Text PHPDOCX"/>
    <w:basedOn w:val="677"/>
    <w:link w:val="71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1" w:customStyle="1">
    <w:name w:val="endnote Text Car PHPDOCX"/>
    <w:basedOn w:val="692"/>
    <w:link w:val="710"/>
    <w:uiPriority w:val="99"/>
    <w:semiHidden/>
    <w:rPr>
      <w:sz w:val="20"/>
      <w:szCs w:val="20"/>
    </w:rPr>
  </w:style>
  <w:style w:type="character" w:styleId="712">
    <w:name w:val="endnote Reference PHPDOCX"/>
    <w:basedOn w:val="69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21</cp:revision>
  <dcterms:created xsi:type="dcterms:W3CDTF">2023-03-29T11:30:00Z</dcterms:created>
  <dcterms:modified xsi:type="dcterms:W3CDTF">2024-07-23T13:32:35Z</dcterms:modified>
</cp:coreProperties>
</file>