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="Century Gothic"/>
          <w:b/>
          <w:bCs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74463" cy="77389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21554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874462" cy="773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8.9pt;height:60.9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>
              <w:trPr/>
              <w:tc>
                <w:tcPr>
                  <w:shd w:val="clear" w:color="auto" w:fill="auto"/>
                  <w:tcW w:w="10419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413885" cy="2942590"/>
                            <wp:effectExtent l="0" t="0" r="0" b="0"/>
                            <wp:docPr id="2" name="Picture 1" descr="https://gildc.activimmo.ovh/pic/495x330/17gildc6502960p24670525f3af04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95x330/17gildc6502960p24670525f3af04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4413884" cy="2942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47.6pt;height:231.7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3" name="Picture 1" descr="https://gildc.activimmo.ovh/pic/240x160/17gildc6502960p17670525e69ed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960p17670525e69ed4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6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0419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2960p35670525f6957e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960p35670525f6957e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136"/>
              <w:gridCol w:w="4501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2630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</w:rPr>
                    <w:t xml:space="preserve">AP2710 - Maison Ancienne - Région ST CYPRIEN</w:t>
                  </w:r>
                  <w:r/>
                </w:p>
                <w:p>
                  <w:pPr>
                    <w:pStyle w:val="667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Situé dans un charmant hameau sur les hauteurs d’un village prisé du Périgord Noir, ce petit corps de ferme offre une opportunité rare pour les amateurs de vieilles pierres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et de projets de rénovation. Dans un cadre paisible à seulement 5 minutes des commerces et services, cet ensemble immobilier au caractère authentique séduira les passionnés de patrimoine et de nature.</w:t>
                    <w:br/>
                    <w:t xml:space="preserve">L’ensemble est composé d’une maison d’habitation à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réhabiliter entièrement, accompagnée de dépendances telles qu’une grange et un séchoir à tabac, typiques de la région.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  <w:t xml:space="preserve">Les biens à rénover de cette envergure et dans ce secteur se font de plus en plus rares. C’est l’occasion idéale de créer un projet à votre image tout en préservant l’authenticité des lieux. Amoureux de la pierre, ne passez pas à côté de cette opportun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ité exceptionnelle !</w:t>
                    <w:tab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  <w:t xml:space="preserve">Contactez-nous dès maintenant pour plus d’informations ou pour organiser une visite de ce bien à fort potentiel.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25"/>
                    <w:gridCol w:w="5160"/>
                    <w:gridCol w:w="1475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479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159 000 €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Honoraires à charge de l'acquéreur 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Prix honoraires exclu :  150 000 €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22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5550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0"/>
                          <w:gridCol w:w="1665"/>
                          <w:gridCol w:w="753"/>
                          <w:gridCol w:w="1850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4144" behindDoc="0" locked="0" layoutInCell="1" allowOverlap="1">
                                        <wp:simplePos x="0" y="0"/>
                                        <wp:positionH relativeFrom="column">
                                          <wp:posOffset>20955</wp:posOffset>
                                        </wp:positionH>
                                        <wp:positionV relativeFrom="paragraph">
                                          <wp:posOffset>88900</wp:posOffset>
                                        </wp:positionV>
                                        <wp:extent cx="535940" cy="469265"/>
                                        <wp:effectExtent l="0" t="0" r="0" b="0"/>
                                        <wp:wrapSquare wrapText="bothSides"/>
                                        <wp:docPr id="5" name="9645674ee6f81c52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94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position:absolute;z-index:251654144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      <wp:simplePos x="0" y="0"/>
                                        <wp:positionH relativeFrom="column">
                                          <wp:posOffset>72390</wp:posOffset>
                                        </wp:positionH>
                                        <wp:positionV relativeFrom="paragraph">
                                          <wp:posOffset>146050</wp:posOffset>
                                        </wp:positionV>
                                        <wp:extent cx="415925" cy="415925"/>
                                        <wp:effectExtent l="0" t="0" r="0" b="0"/>
                                        <wp:wrapSquare wrapText="bothSides"/>
                                        <wp:docPr id="6" name="3145674ee6f81c52b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15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251657216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</w:t>
                              </w:r>
                              <w:r/>
                            </w:p>
                          </w:tc>
                        </w:tr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      <wp:simplePos x="0" y="0"/>
                                        <wp:positionH relativeFrom="column">
                                          <wp:posOffset>78105</wp:posOffset>
                                        </wp:positionH>
                                        <wp:positionV relativeFrom="paragraph">
                                          <wp:posOffset>79375</wp:posOffset>
                                        </wp:positionV>
                                        <wp:extent cx="438785" cy="389890"/>
                                        <wp:effectExtent l="0" t="0" r="0" b="0"/>
                                        <wp:wrapSquare wrapText="bothSides"/>
                                        <wp:docPr id="7" name="2862674ee6f81c53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389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6" o:spid="_x0000_s6" type="#_x0000_t75" style="position:absolute;z-index:251660288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50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50800</wp:posOffset>
                                        </wp:positionV>
                                        <wp:extent cx="487680" cy="438785"/>
                                        <wp:effectExtent l="0" t="0" r="0" b="0"/>
                                        <wp:wrapSquare wrapText="bothSides"/>
                                        <wp:docPr id="8" name="2544674ee6f81c53b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768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7" o:spid="_x0000_s7" type="#_x0000_t75" style="position:absolute;z-index:251661312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1,092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220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343025" cy="1343025"/>
                                  <wp:effectExtent l="0" t="0" r="0" b="0"/>
                                  <wp:docPr id="9" name="Picture 1" descr="https://qrcode.kaywa.com/img.php?s=3&amp;d=https%3A%2F%2Fwww.agenceduperigord.fr%2Findex.php%3Faction%3Ddetail%26nbien%3D6502960%26clangue%3D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qrcode.kaywa.com/img.php?s=3&amp;d=https%3A%2F%2Fwww.agenceduperigord.fr%2Findex.php%3Faction%3Ddetail%26nbien%3D6502960%26clangue%3Dfr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width:105.8pt;height:105.8pt;mso-wrap-distance-left:0.0pt;mso-wrap-distance-top:0.0pt;mso-wrap-distance-right:0.0pt;mso-wrap-distance-bottom:0.0pt;" stroked="false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928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84860" cy="716280"/>
                            <wp:effectExtent l="0" t="0" r="0" b="0"/>
                            <wp:docPr id="10" name="Picture 1" descr="https://files.activimmo.com/storage/etiquettes/photo/dpe/dpe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4860" cy="716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61.8pt;height:56.4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84860" cy="716280"/>
                            <wp:effectExtent l="0" t="0" r="0" b="0"/>
                            <wp:docPr id="11" name="Picture 1" descr="https://files.activimmo.com/storage/etiquettes/photo/dpe/ges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ges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4860" cy="716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61.8pt;height:56.4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Mar>
                    <w:left w:w="36" w:type="dxa"/>
                    <w:top w:w="0" w:type="dxa"/>
                    <w:right w:w="36" w:type="dxa"/>
                    <w:bottom w:w="0" w:type="dxa"/>
                  </w:tcMar>
                  <w:tcW w:w="12630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>
                    <w:rPr>
                      <w:rFonts w:ascii="Century Gothic" w:hAnsi="Century Gothic" w:eastAsia="Century Gothic"/>
                      <w:sz w:val="4"/>
                    </w:rPr>
                  </w:r>
                </w:p>
              </w:tc>
              <w:tc>
                <w:tcPr>
                  <w:shd w:val="clear" w:color="ffffff" w:fill="ffffff"/>
                  <w:tcBorders>
                    <w:left w:val="single" w:color="C0C0C0" w:sz="8" w:space="0"/>
                  </w:tcBorders>
                  <w:tcW w:w="3928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</w:p>
              </w:tc>
            </w:tr>
          </w:tbl>
          <w:p>
            <w:pPr>
              <w:pStyle w:val="667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Century Gothic" w:hAnsi="Century Gothic" w:eastAsia="Century Gothic"/>
          <w:color w:val="ff0000"/>
          <w:sz w:val="2"/>
          <w:szCs w:val="2"/>
          <w:lang w:val="fr-FR"/>
        </w:rPr>
      </w:pPr>
      <w:r>
        <w:rPr>
          <w:rFonts w:ascii="Century Gothic" w:hAnsi="Century Gothic" w:eastAsia="Century Gothic"/>
          <w:color w:val="ff0000"/>
          <w:sz w:val="2"/>
          <w:szCs w:val="2"/>
          <w:lang w:val="fr-FR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PERIGORD NOIR IMMOBILIER - 19 Rue de Paris 24260 LE BUGUE 05.53.13.26.86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4"/>
    <w:link w:val="674"/>
    <w:uiPriority w:val="99"/>
  </w:style>
  <w:style w:type="character" w:styleId="44">
    <w:name w:val="Footer Char"/>
    <w:basedOn w:val="664"/>
    <w:link w:val="676"/>
    <w:uiPriority w:val="99"/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En-tête C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Pied de page C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37</cp:revision>
  <dcterms:created xsi:type="dcterms:W3CDTF">2023-03-29T11:30:00Z</dcterms:created>
  <dcterms:modified xsi:type="dcterms:W3CDTF">2024-12-03T11:19:24Z</dcterms:modified>
</cp:coreProperties>
</file>