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Century Gothic"/>
          <w:b/>
          <w:bCs/>
        </w:rPr>
      </w:pPr>
      <w:r>
        <w:rPr>
          <w:rFonts w:ascii="Montserrat" w:hAnsi="Montserrat" w:eastAsia="Century Gothic"/>
          <w:b/>
          <w:bCs/>
        </w:rPr>
      </w: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305685" cy="947542"/>
                <wp:effectExtent l="0" t="0" r="0" b="0"/>
                <wp:docPr id="1" name="428766f4215072bfb" descr="https://gildc.activimmo.ovh/mesimages/logo117gil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068287" name="https://gildc.activimmo.ovh/mesimages/logo117gildc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2305684" cy="947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1.5pt;height:74.6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  <w:r>
        <w:rPr>
          <w:rFonts w:ascii="Montserrat" w:hAnsi="Montserrat" w:eastAsia="Century Gothic"/>
          <w:b/>
          <w:bCs/>
        </w:rPr>
      </w:r>
      <w:r/>
    </w:p>
    <w:p>
      <w:pPr>
        <w:jc w:val="center"/>
        <w:rPr>
          <w:rFonts w:ascii="Montserrat" w:hAnsi="Montserrat" w:eastAsiaTheme="minorHAnsi"/>
          <w:b/>
          <w:bCs/>
          <w:sz w:val="22"/>
        </w:rPr>
      </w:pPr>
      <w:r>
        <w:rPr>
          <w:rFonts w:ascii="Montserrat" w:hAnsi="Montserrat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>
              <w:trPr/>
              <w:tc>
                <w:tcPr>
                  <w:shd w:val="clear" w:color="auto" w:fill="auto"/>
                  <w:tcW w:w="10419" w:type="dxa"/>
                  <w:vMerge w:val="restart"/>
                  <w:textDirection w:val="lrTb"/>
                  <w:noWrap w:val="false"/>
                </w:tcPr>
                <w:p>
                  <w:pPr>
                    <w:pStyle w:val="667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714875" cy="3143250"/>
                            <wp:effectExtent l="0" t="0" r="0" b="0"/>
                            <wp:docPr id="2" name="Picture 1" descr="https://gildc.activimmo.ovh/pic/495x330/17gildc6502800p166cdef80c5a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95x330/17gildc6502800p166cdef80c5a1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14875" cy="3143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71.2pt;height:247.5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6285" w:type="dxa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3" name="Picture 1" descr="https://gildc.activimmo.ovh/pic/240x160/17gildc6502800p266cdef9ea8da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800p266cdef9ea8da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67"/>
                    <w:ind w:left="256"/>
                    <w:rPr>
                      <w:rFonts w:ascii="Montserrat" w:hAnsi="Montserrat" w:eastAsia="Century Gothic"/>
                      <w:sz w:val="6"/>
                      <w:szCs w:val="14"/>
                    </w:rPr>
                  </w:pPr>
                  <w:r>
                    <w:rPr>
                      <w:rFonts w:ascii="Montserrat" w:hAnsi="Montserrat" w:eastAsia="Century Gothic"/>
                      <w:sz w:val="6"/>
                      <w:szCs w:val="14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0419" w:type="dxa"/>
                  <w:vMerge w:val="continue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6285" w:type="dxa"/>
                  <w:vAlign w:val="bottom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4" name="Picture 1" descr="https://gildc.activimmo.ovh/pic/240x160/17gildc6502800p366cdefbddd6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800p366cdefbddd65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7"/>
              <w:jc w:val="center"/>
              <w:rPr>
                <w:rFonts w:ascii="Montserrat" w:hAnsi="Montserrat" w:eastAsia="Century Gothic"/>
                <w:sz w:val="2"/>
              </w:rPr>
            </w:pPr>
            <w:r>
              <w:rPr>
                <w:rFonts w:ascii="Montserrat" w:hAnsi="Montserrat" w:eastAsia="Century Gothic"/>
                <w:sz w:val="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630"/>
              <w:gridCol w:w="3928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2630" w:type="dxa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ascii="Montserrat" w:hAnsi="Montserrat" w:eastAsia="Century Gothic"/>
                      <w:sz w:val="4"/>
                    </w:rPr>
                  </w:pPr>
                  <w:r>
                    <w:rPr>
                      <w:rFonts w:ascii="Montserrat" w:hAnsi="Montserrat" w:eastAsia="Century Gothic"/>
                      <w:sz w:val="4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Montserrat" w:hAnsi="Montserrat" w:eastAsia="Century Gothic"/>
                      <w:b/>
                      <w:color w:val="052856"/>
                      <w:sz w:val="4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052856"/>
                      <w:sz w:val="4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Montserrat" w:hAnsi="Montserrat" w:eastAsia="Century Gothic"/>
                      <w:b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454954"/>
                      <w:sz w:val="32"/>
                    </w:rPr>
                    <w:t xml:space="preserve">Maison Contemporaine - Région LE BUGUE</w:t>
                  </w:r>
                  <w:r/>
                </w:p>
                <w:p>
                  <w:pPr>
                    <w:pStyle w:val="667"/>
                    <w:ind w:right="113"/>
                    <w:rPr>
                      <w:rFonts w:ascii="Montserrat" w:hAnsi="Montserrat" w:eastAsia="Century Gothic"/>
                      <w:b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sz w:val="18"/>
                    </w:rPr>
                    <w:t xml:space="preserve">Maison de plain-pied de 2004 d'environ 130 m2.</w:t>
                    <w:br/>
                    <w:t xml:space="preserve">Belle pièce à vivre de 63 m2, cuisine aménagée comprise, deux chambres, salle d'eau et </w:t>
                  </w:r>
                  <w:r>
                    <w:rPr>
                      <w:rFonts w:ascii="Montserrat" w:hAnsi="Montserrat" w:eastAsia="Century Gothic"/>
                      <w:sz w:val="18"/>
                    </w:rPr>
                    <w:t xml:space="preserve">toilette séparé.</w:t>
                    <w:br/>
                    <w:t xml:space="preserve">Garage attenant de 19m2.</w:t>
                    <w:br/>
                    <w:t xml:space="preserve">Le terrain de 1315 m2 s'étend autour de la maison.</w:t>
                    <w:br/>
                    <w:t xml:space="preserve">Emplacement calme, un peu en hauteur.</w:t>
                    <w:br/>
                    <w:br/>
                    <w:t xml:space="preserve"> Les informations sur les risques auxquels ce bien est exposé sont disponibles sur le site Géorisques www.georisques.gouv.fr</w:t>
                  </w:r>
                  <w:r/>
                </w:p>
                <w:p>
                  <w:pPr>
                    <w:pStyle w:val="667"/>
                    <w:jc w:val="both"/>
                    <w:rPr>
                      <w:rFonts w:ascii="Montserrat" w:hAnsi="Montserrat" w:eastAsia="Century Gothic"/>
                      <w:b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/>
                </w:p>
                <w:tbl>
                  <w:tblPr>
                    <w:tblW w:w="0" w:type="auto"/>
                    <w:tblBorders>
                      <w:insideV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4"/>
                    <w:gridCol w:w="5550"/>
                    <w:gridCol w:w="2204"/>
                  </w:tblGrid>
                  <w:tr>
                    <w:trPr/>
                    <w:tc>
                      <w:tcPr>
                        <w:shd w:val="clear" w:color="auto" w:fill="auto"/>
                        <w:tcMar>
                          <w:right w:w="51" w:type="dxa"/>
                        </w:tcMar>
                        <w:tcW w:w="4794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rPr>
                            <w:rFonts w:ascii="Montserrat" w:hAnsi="Montserrat" w:eastAsia="Century Gothic"/>
                            <w:b/>
                            <w:color w:val="000080"/>
                            <w:sz w:val="4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color w:val="000080"/>
                            <w:sz w:val="4"/>
                          </w:rPr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Montserrat" w:hAnsi="Montserrat" w:eastAsia="Century Gothic"/>
                            <w:b/>
                            <w:sz w:val="2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203 300 €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Honoraires à charge de l'acquéreur : 0 TTC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Montserrat" w:hAnsi="Montserrat" w:eastAsia="Century Gothic"/>
                            <w:b/>
                            <w:sz w:val="20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Prix honoraires exclu :  190 000 €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Montserrat" w:hAnsi="Montserrat" w:eastAsia="Century Gothic"/>
                            <w:b/>
                            <w:sz w:val="10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sz w:val="10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Montserrat" w:hAnsi="Montserrat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color w:val="454954"/>
                            <w:sz w:val="22"/>
                          </w:rPr>
                          <w:t xml:space="preserve">REF :</w:t>
                        </w:r>
                        <w:r>
                          <w:rPr>
                            <w:rFonts w:ascii="Montserrat" w:hAnsi="Montserrat" w:eastAsia="Century Gothic"/>
                            <w:b/>
                            <w:color w:val="454954"/>
                            <w:sz w:val="22"/>
                          </w:rPr>
                          <w:t xml:space="preserve"> AP2697</w:t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Montserrat" w:hAnsi="Montserrat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sz w:val="16"/>
                          </w:rPr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Montserrat" w:hAnsi="Montserrat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sz w:val="16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left w:val="none" w:color="000000" w:sz="4" w:space="0"/>
                          <w:right w:val="none" w:color="000000" w:sz="4" w:space="0"/>
                        </w:tcBorders>
                        <w:tcW w:w="5550" w:type="dxa"/>
                        <w:textDirection w:val="lrTb"/>
                        <w:noWrap w:val="false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1815"/>
                          <w:gridCol w:w="930"/>
                          <w:gridCol w:w="1549"/>
                        </w:tblGrid>
                        <w:tr>
                          <w:trPr/>
                          <w:tc>
                            <w:tcPr>
                              <w:shd w:val="clear" w:color="auto" w:fill="auto"/>
                              <w:tcW w:w="101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Montserrat" w:hAnsi="Montserrat" w:eastAsia="Century Gothic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</w:rP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            <wp:simplePos x="0" y="0"/>
                                        <wp:positionH relativeFrom="column">
                                          <wp:posOffset>20955</wp:posOffset>
                                        </wp:positionH>
                                        <wp:positionV relativeFrom="paragraph">
                                          <wp:posOffset>88900</wp:posOffset>
                                        </wp:positionV>
                                        <wp:extent cx="535940" cy="469265"/>
                                        <wp:effectExtent l="0" t="0" r="0" b="0"/>
                                        <wp:wrapSquare wrapText="bothSides"/>
                                        <wp:docPr id="5" name="462966f4215072c0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594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position:absolute;z-index:251653120;o:allowoverlap:true;o:allowincell:true;mso-position-horizontal-relative:text;margin-left:1.6pt;mso-position-horizontal:absolute;mso-position-vertical-relative:text;margin-top:7.0pt;mso-position-vertical:absolute;width:42.2pt;height:36.9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815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2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3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</w:rP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      <wp:simplePos x="0" y="0"/>
                                        <wp:positionH relativeFrom="column">
                                          <wp:posOffset>72390</wp:posOffset>
                                        </wp:positionH>
                                        <wp:positionV relativeFrom="paragraph">
                                          <wp:posOffset>146050</wp:posOffset>
                                        </wp:positionV>
                                        <wp:extent cx="415925" cy="415925"/>
                                        <wp:effectExtent l="0" t="0" r="0" b="0"/>
                                        <wp:wrapSquare wrapText="bothSides"/>
                                        <wp:docPr id="6" name="921466f4215072c0d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925" cy="415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position:absolute;z-index:251656192;o:allowoverlap:true;o:allowincell:true;mso-position-horizontal-relative:text;margin-left:5.7pt;mso-position-horizontal:absolute;mso-position-vertical-relative:text;margin-top:11.5pt;mso-position-vertical:absolute;width:32.8pt;height:32.8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549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s.</w:t>
                              </w: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d.b</w:t>
                              </w: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 : 1</w:t>
                              </w:r>
                              <w:r/>
                            </w:p>
                          </w:tc>
                        </w:tr>
                        <w:tr>
                          <w:trPr/>
                          <w:tc>
                            <w:tcPr>
                              <w:shd w:val="clear" w:color="auto" w:fill="auto"/>
                              <w:tcW w:w="101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ind w:left="659" w:firstLine="7"/>
                                <w:jc w:val="both"/>
                                <w:rPr>
                                  <w:rFonts w:ascii="Montserrat" w:hAnsi="Montserrat" w:eastAsia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</w:rP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      <wp:simplePos x="0" y="0"/>
                                        <wp:positionH relativeFrom="column">
                                          <wp:posOffset>78105</wp:posOffset>
                                        </wp:positionH>
                                        <wp:positionV relativeFrom="paragraph">
                                          <wp:posOffset>79375</wp:posOffset>
                                        </wp:positionV>
                                        <wp:extent cx="438785" cy="389890"/>
                                        <wp:effectExtent l="0" t="0" r="0" b="0"/>
                                        <wp:wrapSquare wrapText="bothSides"/>
                                        <wp:docPr id="7" name="526366f4215072c1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785" cy="389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6" o:spid="_x0000_s6" type="#_x0000_t75" style="position:absolute;z-index:251661312;o:allowoverlap:true;o:allowincell:true;mso-position-horizontal-relative:text;margin-left:6.1pt;mso-position-horizontal:absolute;mso-position-vertical-relative:text;margin-top:6.2pt;mso-position-vertical:absolute;width:34.5pt;height:30.7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815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habitable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132 m²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3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</w:rP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5408" behindDoc="0" locked="0" layoutInCell="1" allowOverlap="1">
                                        <wp:simplePos x="0" y="0"/>
                                        <wp:positionH relativeFrom="column">
                                          <wp:posOffset>24765</wp:posOffset>
                                        </wp:positionH>
                                        <wp:positionV relativeFrom="paragraph">
                                          <wp:posOffset>50800</wp:posOffset>
                                        </wp:positionV>
                                        <wp:extent cx="487680" cy="438785"/>
                                        <wp:effectExtent l="0" t="0" r="0" b="0"/>
                                        <wp:wrapSquare wrapText="bothSides"/>
                                        <wp:docPr id="8" name="551166f4215072c1d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4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7680" cy="438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7" o:spid="_x0000_s7" type="#_x0000_t75" style="position:absolute;z-index:251665408;o:allowoverlap:true;o:allowincell:true;mso-position-horizontal-relative:text;margin-left:1.9pt;mso-position-horizontal:absolute;mso-position-vertical-relative:text;margin-top:4.0pt;mso-position-vertical:absolute;width:38.4pt;height:34.5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549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terrain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1,315 m²</w:t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67"/>
                          <w:jc w:val="both"/>
                          <w:rPr>
                            <w:rFonts w:ascii="Montserrat" w:hAnsi="Montserrat" w:eastAsia="Century Gothic"/>
                            <w:b/>
                            <w:sz w:val="4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sz w:val="4"/>
                            <w:lang w:val="fr-FR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Mar>
                          <w:left w:w="51" w:type="dxa"/>
                        </w:tcMar>
                        <w:tcW w:w="2204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ind w:left="22"/>
                          <w:jc w:val="center"/>
                          <w:rPr>
                            <w:rFonts w:ascii="Montserrat" w:hAnsi="Montserrat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343025" cy="1343025"/>
                                  <wp:effectExtent l="0" t="0" r="0" b="0"/>
                                  <wp:docPr id="9" name="Picture 1" descr="https://qrcode.kaywa.com/img.php?s=3&amp;d=https%3A%2F%2Fwww.agence-du-perigord.com%2Findex.php%3Faction%3Ddetail%26nbien%3D6502800%26clangue%3D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qrcode.kaywa.com/img.php?s=3&amp;d=https%3A%2F%2Fwww.agence-du-perigord.com%2Findex.php%3Faction%3Ddetail%26nbien%3D6502800%26clangue%3Dfr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width:105.8pt;height:105.8pt;mso-wrap-distance-left:0.0pt;mso-wrap-distance-top:0.0pt;mso-wrap-distance-right:0.0pt;mso-wrap-distance-bottom:0.0pt;" stroked="false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67"/>
                    <w:jc w:val="both"/>
                    <w:rPr>
                      <w:rFonts w:ascii="Montserrat" w:hAnsi="Montserrat" w:eastAsia="Century Gothic"/>
                      <w:b/>
                      <w:sz w:val="4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928" w:type="dxa"/>
                  <w:textDirection w:val="lrTb"/>
                  <w:noWrap w:val="false"/>
                </w:tcPr>
                <w:p>
                  <w:pPr>
                    <w:pStyle w:val="667"/>
                    <w:jc w:val="both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?dpe=203&amp;ges=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03&amp;ges=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  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1" name="Picture 1" descr="https://dpe.files.activimmo.com/elan/ges/?ges=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Montserrat" w:hAnsi="Montserrat" w:eastAsia="Century Gothic"/>
                      <w:sz w:val="14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02/09/2024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67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67"/>
        <w:jc w:val="center"/>
        <w:rPr>
          <w:rFonts w:ascii="Montserrat" w:hAnsi="Montserrat" w:eastAsia="Century Gothic"/>
          <w:color w:val="ff0000"/>
          <w:sz w:val="2"/>
          <w:szCs w:val="2"/>
          <w:lang w:val="fr-FR"/>
        </w:rPr>
      </w:pPr>
      <w:r>
        <w:rPr>
          <w:rFonts w:ascii="Montserrat" w:hAnsi="Montserrat" w:eastAsia="Century Gothic"/>
          <w:color w:val="ff0000"/>
          <w:sz w:val="2"/>
          <w:szCs w:val="2"/>
          <w:lang w:val="fr-FR"/>
        </w:rPr>
      </w:r>
      <w:r/>
    </w:p>
    <w:sectPr>
      <w:footerReference w:type="default" r:id="rId9"/>
      <w:footnotePr/>
      <w:endnotePr/>
      <w:type w:val="nextPage"/>
      <w:pgSz w:w="16838" w:h="11906" w:orient="landscape"/>
      <w:pgMar w:top="284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454954"/>
          <w:tcW w:w="16845" w:type="dxa"/>
          <w:textDirection w:val="lrTb"/>
          <w:noWrap w:val="false"/>
        </w:tcPr>
        <w:p>
          <w:pPr>
            <w:pStyle w:val="667"/>
            <w:jc w:val="center"/>
            <w:rPr>
              <w:rFonts w:ascii="Montserrat" w:hAnsi="Montserrat" w:eastAsia="Century Gothic"/>
              <w:color w:val="ffffff"/>
              <w:sz w:val="22"/>
            </w:rPr>
          </w:pPr>
          <w:r>
            <w:rPr>
              <w:rFonts w:ascii="Montserrat" w:hAnsi="Montserrat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 w:val="22"/>
            </w:rPr>
            <w:t xml:space="preserve">- 1, Voie de la Vallée - 24220SAINT-CYPRIEN - Tel: 05 53 28 96 75</w:t>
          </w:r>
          <w:r/>
        </w:p>
      </w:tc>
    </w:tr>
  </w:tbl>
  <w:p>
    <w:pPr>
      <w:pStyle w:val="667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3"/>
    <w:next w:val="66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3"/>
    <w:next w:val="66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3"/>
    <w:next w:val="66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3"/>
    <w:next w:val="66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3"/>
    <w:next w:val="66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3"/>
    <w:next w:val="66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3"/>
    <w:next w:val="66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3"/>
    <w:next w:val="66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3"/>
    <w:next w:val="66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3"/>
    <w:next w:val="66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4"/>
    <w:link w:val="33"/>
    <w:uiPriority w:val="10"/>
    <w:rPr>
      <w:sz w:val="48"/>
      <w:szCs w:val="48"/>
    </w:rPr>
  </w:style>
  <w:style w:type="paragraph" w:styleId="35">
    <w:name w:val="Subtitle"/>
    <w:basedOn w:val="663"/>
    <w:next w:val="66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4"/>
    <w:link w:val="35"/>
    <w:uiPriority w:val="11"/>
    <w:rPr>
      <w:sz w:val="24"/>
      <w:szCs w:val="24"/>
    </w:rPr>
  </w:style>
  <w:style w:type="paragraph" w:styleId="37">
    <w:name w:val="Quote"/>
    <w:basedOn w:val="663"/>
    <w:next w:val="66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3"/>
    <w:next w:val="66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4"/>
    <w:link w:val="674"/>
    <w:uiPriority w:val="99"/>
  </w:style>
  <w:style w:type="character" w:styleId="44">
    <w:name w:val="Footer Char"/>
    <w:basedOn w:val="664"/>
    <w:link w:val="676"/>
    <w:uiPriority w:val="99"/>
  </w:style>
  <w:style w:type="paragraph" w:styleId="45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6"/>
    <w:uiPriority w:val="99"/>
  </w:style>
  <w:style w:type="table" w:styleId="47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4"/>
    <w:uiPriority w:val="99"/>
    <w:unhideWhenUsed/>
    <w:rPr>
      <w:vertAlign w:val="superscript"/>
    </w:rPr>
  </w:style>
  <w:style w:type="paragraph" w:styleId="177">
    <w:name w:val="endnote text"/>
    <w:basedOn w:val="66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4"/>
    <w:uiPriority w:val="99"/>
    <w:semiHidden/>
    <w:unhideWhenUsed/>
    <w:rPr>
      <w:vertAlign w:val="superscript"/>
    </w:rPr>
  </w:style>
  <w:style w:type="paragraph" w:styleId="180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8" w:customStyle="1">
    <w:name w:val="Titre arial 14 pts gras"/>
    <w:basedOn w:val="663"/>
    <w:qFormat/>
    <w:rPr>
      <w:b/>
      <w:sz w:val="28"/>
    </w:rPr>
  </w:style>
  <w:style w:type="paragraph" w:styleId="669" w:customStyle="1">
    <w:name w:val="Détail"/>
    <w:basedOn w:val="663"/>
    <w:qFormat/>
  </w:style>
  <w:style w:type="paragraph" w:styleId="670" w:customStyle="1">
    <w:name w:val="Type de détail"/>
    <w:basedOn w:val="663"/>
    <w:next w:val="669"/>
    <w:qFormat/>
    <w:rPr>
      <w:b/>
      <w:u w:val="single"/>
    </w:rPr>
  </w:style>
  <w:style w:type="paragraph" w:styleId="671" w:customStyle="1">
    <w:name w:val="Enumeration arial 10 pts"/>
    <w:basedOn w:val="663"/>
    <w:qFormat/>
    <w:pPr>
      <w:numPr>
        <w:numId w:val="1"/>
      </w:numPr>
    </w:pPr>
  </w:style>
  <w:style w:type="paragraph" w:styleId="672" w:customStyle="1">
    <w:name w:val="align droite 2cm"/>
    <w:basedOn w:val="663"/>
    <w:qFormat/>
  </w:style>
  <w:style w:type="paragraph" w:styleId="673" w:customStyle="1">
    <w:name w:val="Adresse"/>
    <w:basedOn w:val="663"/>
    <w:qFormat/>
    <w:pPr>
      <w:ind w:left="5103"/>
    </w:pPr>
  </w:style>
  <w:style w:type="paragraph" w:styleId="674">
    <w:name w:val="Header"/>
    <w:basedOn w:val="663"/>
    <w:link w:val="675"/>
    <w:pPr>
      <w:tabs>
        <w:tab w:val="center" w:pos="4703" w:leader="none"/>
        <w:tab w:val="right" w:pos="9406" w:leader="none"/>
      </w:tabs>
    </w:pPr>
  </w:style>
  <w:style w:type="character" w:styleId="675" w:customStyle="1">
    <w:name w:val="En-tête Car"/>
    <w:basedOn w:val="664"/>
    <w:link w:val="674"/>
    <w:rPr>
      <w:rFonts w:hAnsi="Arial" w:eastAsia="Arial"/>
      <w:sz w:val="20"/>
    </w:rPr>
  </w:style>
  <w:style w:type="paragraph" w:styleId="676">
    <w:name w:val="Footer"/>
    <w:basedOn w:val="663"/>
    <w:link w:val="677"/>
    <w:pPr>
      <w:tabs>
        <w:tab w:val="center" w:pos="4703" w:leader="none"/>
        <w:tab w:val="right" w:pos="9406" w:leader="none"/>
      </w:tabs>
    </w:pPr>
  </w:style>
  <w:style w:type="character" w:styleId="677" w:customStyle="1">
    <w:name w:val="Pied de page Car"/>
    <w:basedOn w:val="664"/>
    <w:link w:val="676"/>
    <w:rPr>
      <w:rFonts w:hAnsi="Arial" w:eastAsia="Arial"/>
      <w:sz w:val="20"/>
    </w:rPr>
  </w:style>
  <w:style w:type="character" w:styleId="678">
    <w:name w:val="Default Paragraph Font PHPDOCX"/>
    <w:uiPriority w:val="1"/>
    <w:semiHidden/>
    <w:unhideWhenUsed/>
  </w:style>
  <w:style w:type="paragraph" w:styleId="679">
    <w:name w:val="List Paragraph PHPDOCX"/>
    <w:basedOn w:val="663"/>
    <w:uiPriority w:val="34"/>
    <w:qFormat/>
    <w:pPr>
      <w:contextualSpacing/>
      <w:ind w:left="720"/>
    </w:pPr>
  </w:style>
  <w:style w:type="paragraph" w:styleId="680">
    <w:name w:val="Title PHPDOCX"/>
    <w:basedOn w:val="663"/>
    <w:next w:val="663"/>
    <w:link w:val="68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1" w:customStyle="1">
    <w:name w:val="Title Car PHPDOCX"/>
    <w:basedOn w:val="678"/>
    <w:link w:val="68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2">
    <w:name w:val="Subtitle PHPDOCX"/>
    <w:basedOn w:val="663"/>
    <w:next w:val="663"/>
    <w:link w:val="68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3" w:customStyle="1">
    <w:name w:val="Subtitle Car PHPDOCX"/>
    <w:basedOn w:val="678"/>
    <w:link w:val="68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6">
    <w:name w:val="annotation reference PHPDOCX"/>
    <w:basedOn w:val="678"/>
    <w:uiPriority w:val="99"/>
    <w:semiHidden/>
    <w:unhideWhenUsed/>
    <w:rPr>
      <w:sz w:val="16"/>
      <w:szCs w:val="16"/>
    </w:rPr>
  </w:style>
  <w:style w:type="paragraph" w:styleId="687">
    <w:name w:val="annotation text PHPDOCX"/>
    <w:basedOn w:val="663"/>
    <w:link w:val="68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8" w:customStyle="1">
    <w:name w:val="Comment Text Char PHPDOCX"/>
    <w:basedOn w:val="678"/>
    <w:link w:val="687"/>
    <w:uiPriority w:val="99"/>
    <w:semiHidden/>
    <w:rPr>
      <w:sz w:val="20"/>
      <w:szCs w:val="20"/>
    </w:rPr>
  </w:style>
  <w:style w:type="paragraph" w:styleId="689">
    <w:name w:val="annotation subject PHPDOCX"/>
    <w:basedOn w:val="687"/>
    <w:next w:val="687"/>
    <w:link w:val="690"/>
    <w:uiPriority w:val="99"/>
    <w:semiHidden/>
    <w:unhideWhenUsed/>
    <w:rPr>
      <w:b/>
      <w:bCs/>
    </w:rPr>
  </w:style>
  <w:style w:type="character" w:styleId="690" w:customStyle="1">
    <w:name w:val="Comment Subject Char PHPDOCX"/>
    <w:basedOn w:val="688"/>
    <w:link w:val="689"/>
    <w:uiPriority w:val="99"/>
    <w:semiHidden/>
    <w:rPr>
      <w:b/>
      <w:bCs/>
      <w:sz w:val="20"/>
      <w:szCs w:val="20"/>
    </w:rPr>
  </w:style>
  <w:style w:type="paragraph" w:styleId="691">
    <w:name w:val="Balloon Text PHPDOCX"/>
    <w:basedOn w:val="663"/>
    <w:link w:val="6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2" w:customStyle="1">
    <w:name w:val="Balloon Text Char PHPDOCX"/>
    <w:basedOn w:val="678"/>
    <w:link w:val="691"/>
    <w:uiPriority w:val="99"/>
    <w:semiHidden/>
    <w:rPr>
      <w:rFonts w:ascii="Tahoma" w:hAnsi="Tahoma" w:cs="Tahoma"/>
      <w:sz w:val="16"/>
      <w:szCs w:val="16"/>
    </w:rPr>
  </w:style>
  <w:style w:type="paragraph" w:styleId="693">
    <w:name w:val="footnote Text PHPDOCX"/>
    <w:basedOn w:val="663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footnote Text Car PHPDOCX"/>
    <w:basedOn w:val="678"/>
    <w:link w:val="693"/>
    <w:uiPriority w:val="99"/>
    <w:semiHidden/>
    <w:rPr>
      <w:sz w:val="20"/>
      <w:szCs w:val="20"/>
    </w:rPr>
  </w:style>
  <w:style w:type="character" w:styleId="695">
    <w:name w:val="footnote Reference PHPDOCX"/>
    <w:basedOn w:val="678"/>
    <w:uiPriority w:val="99"/>
    <w:semiHidden/>
    <w:unhideWhenUsed/>
    <w:rPr>
      <w:vertAlign w:val="superscript"/>
    </w:rPr>
  </w:style>
  <w:style w:type="paragraph" w:styleId="696">
    <w:name w:val="endnote Text PHPDOCX"/>
    <w:basedOn w:val="663"/>
    <w:link w:val="69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7" w:customStyle="1">
    <w:name w:val="endnote Text Car PHPDOCX"/>
    <w:basedOn w:val="678"/>
    <w:link w:val="696"/>
    <w:uiPriority w:val="99"/>
    <w:semiHidden/>
    <w:rPr>
      <w:sz w:val="20"/>
      <w:szCs w:val="20"/>
    </w:rPr>
  </w:style>
  <w:style w:type="character" w:styleId="698">
    <w:name w:val="endnote Reference PHPDOCX"/>
    <w:basedOn w:val="67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png"/><Relationship Id="rId19" Type="http://schemas.openxmlformats.org/officeDocument/2006/relationships/image" Target="media/image10.jpg"/><Relationship Id="rId20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35</cp:revision>
  <dcterms:created xsi:type="dcterms:W3CDTF">2023-03-29T11:30:00Z</dcterms:created>
  <dcterms:modified xsi:type="dcterms:W3CDTF">2024-09-25T14:42:36Z</dcterms:modified>
</cp:coreProperties>
</file>