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72020" cy="1550145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772020" cy="15501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7.0pt;height:122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Maison en pierre dans un hameau tranquille en hauteur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Castels et Bezenac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139 000 €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AP2700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914p2666fe55098104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914p2666fe55098104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75046763d9263b4a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70596763d9263b4a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30946763d9263b4b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134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79546763d9263b4c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330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Cette maiso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n en pierre est bien plus grande qu'il n'y parait !</w:t>
                    <w:br/>
                    <w:t xml:space="preserve">Belle pièce de vie d'environ 50 m2 donnant sur la terrasse en bois avec la vue sur la vallée. Chauffage au bois et électrique.</w:t>
                    <w:br/>
                    <w:t xml:space="preserve">Au premier étage :  2 chambres et un grand  palier / bibliothèque.</w:t>
                    <w:br/>
                    <w:t xml:space="preserve">Au rez-de-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jardin : une troisième chambre de 17 m2, salle d'eau, toilette et buanderie. Accès au jardin.</w:t>
                    <w:br/>
                    <w:t xml:space="preserve">À 5 minutes de tous les commerces.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Bon</w:t>
                    <w:br/>
                    <w:t xml:space="preserve">Surf. habitable:  134 m²</w:t>
                    <w:br/>
                    <w:t xml:space="preserve">Terrain:  330 m²</w:t>
                    <w:br/>
                    <w:t xml:space="preserve">Séjour:  52 m²</w:t>
                    <w:br/>
                    <w:t xml:space="preserve">Campagne non-isolée</w:t>
                    <w:br/>
                    <w:t xml:space="preserve">Exposition:  S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3 Chambres</w:t>
                    <w:br/>
                    <w:t xml:space="preserve">1 Salle d'eau</w:t>
                    <w:br/>
                    <w:t xml:space="preserve">5 Pièces</w:t>
                    <w:br/>
                    <w:t xml:space="preserve">Chauffage:  Electricité et bois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REZ DE JARDIN:</w:t>
                    <w:br/>
                    <w:t xml:space="preserve"> - Buanderie 7 m2</w:t>
                    <w:br/>
                    <w:t xml:space="preserve"> - Cha</w:t>
                  </w:r>
                  <w:r>
                    <w:rPr>
                      <w:rFonts w:cs="Arial"/>
                    </w:rPr>
                    <w:t xml:space="preserve">mbre 18 m2</w:t>
                    <w:br/>
                    <w:t xml:space="preserve"> - Dégagement 6 m2</w:t>
                    <w:br/>
                    <w:t xml:space="preserve"> - Hall d'entrée sortie jardin 3 m2</w:t>
                    <w:br/>
                    <w:t xml:space="preserve"> - Salle d'eau + toilette 7 m2</w:t>
                    <w:br/>
                    <w:br/>
                    <w:t xml:space="preserve">REZ DE CHAUSSÉE:</w:t>
                    <w:br/>
                    <w:t xml:space="preserve"> - Pièce à vivre 53 m2 dont cuisine, accès terrasse bois (12 m2)</w:t>
                    <w:br/>
                    <w:br/>
                    <w:t xml:space="preserve">1ER ÉTAGE:</w:t>
                    <w:br/>
                    <w:t xml:space="preserve"> - 2 Chambres 10 et 9 m2</w:t>
                    <w:br/>
                    <w:t xml:space="preserve"> - Pièce 17 m2</w:t>
                    <w:br/>
                    <w:t xml:space="preserve"> - WC 2 m2 + lave mains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DÉPENDANCES:</w:t>
                    <w:br/>
                    <w:t xml:space="preserve"> - Abri b</w:t>
                  </w:r>
                  <w:r>
                    <w:rPr>
                      <w:rFonts w:cs="Arial"/>
                    </w:rPr>
                    <w:t xml:space="preserve">ois</w:t>
                    <w:br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> - DPE en cours </w:t>
                    <w:br/>
                    <w:br/>
                    <w:t xml:space="preserve">CHAUFFAGE:</w:t>
                    <w:br/>
                    <w:t xml:space="preserve"> - Electrique + bois poêle à bois tubé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br/>
                    <w:t xml:space="preserve">TERRAIN:</w:t>
                    <w:br/>
                    <w:t xml:space="preserve"> - Arboré 2 jardinets</w:t>
                    <w:br/>
                    <w:br/>
                    <w:t xml:space="preserve">VUE:</w:t>
                    <w:br/>
                    <w:t xml:space="preserve"> - Dégagée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914p2066fe54ca2c9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14p2066fe54ca2c9e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914p2266fe54e002b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14p2266fe54e002b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914p2466fd79f45e7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14p2466fd79f45e78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914p2966fd7a0b1e9a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14p2966fd7a0b1e9a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914p2766fe55466c0e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14p2766fe55466c0e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914p2466fe54f2914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14p2466fe54f29141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914p2366fe54ea10a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14p2366fe54ea10a1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914p2866fe554f9406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14p2866fe554f9406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914p2966fe5553e5b7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14p2966fe5553e5b7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914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914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guimaan</cp:lastModifiedBy>
  <cp:revision>17</cp:revision>
  <dcterms:created xsi:type="dcterms:W3CDTF">2024-01-11T11:56:00Z</dcterms:created>
  <dcterms:modified xsi:type="dcterms:W3CDTF">2024-12-26T09:07:40Z</dcterms:modified>
</cp:coreProperties>
</file>