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Theme="minorHAnsi"/>
                <w:b/>
                <w:bCs/>
                <w:sz w:val="22"/>
              </w:rPr>
            </w:pPr>
            <w:r>
              <w:rPr>
                <w:rFonts w:ascii="Century Gothic" w:hAnsi="Century Gothic" w:eastAsia="Century Gothic"/>
                <w:b/>
                <w:bCs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  <w:bCs/>
              </w:rPr>
            </w:r>
            <w:r/>
          </w:p>
          <w:p>
            <w:pPr>
              <w:jc w:val="center"/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>
              <w:trPr/>
              <w:tc>
                <w:tcPr>
                  <w:shd w:val="clear" w:color="auto" w:fill="auto"/>
                  <w:tcW w:w="7974" w:type="dxa"/>
                  <w:vMerge w:val="restart"/>
                  <w:textDirection w:val="lrTb"/>
                  <w:noWrap w:val="false"/>
                </w:tcPr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857750" cy="3238500"/>
                            <wp:effectExtent l="0" t="0" r="0" b="0"/>
                            <wp:docPr id="2" name="Picture 1" descr="https://gildc.activimmo.ovh/pic/510x340/17gildc6501406p44650d90bfeda3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10x340/17gildc6501406p44650d90bfeda3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57750" cy="323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82.5pt;height:255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860" w:type="dxa"/>
                  <w:textDirection w:val="lrTb"/>
                  <w:noWrap w:val="false"/>
                </w:tcPr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3" name="Picture 1" descr="https://gildc.activimmo.ovh/pic/240x165/17gildc6501406p9650867f9b9f2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17gildc6501406p9650867f9b9f2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7974" w:type="dxa"/>
                  <w:vMerge w:val="continue"/>
                  <w:textDirection w:val="lrTb"/>
                  <w:noWrap w:val="false"/>
                </w:tcPr>
                <w:p>
                  <w:pPr>
                    <w:pStyle w:val="721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860" w:type="dxa"/>
                  <w:vAlign w:val="bottom"/>
                  <w:textDirection w:val="lrTb"/>
                  <w:noWrap w:val="false"/>
                </w:tcPr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4" name="Picture 1" descr="https://gildc.activimmo.ovh/pic/240x165/17gildc6501406p43650d90bf3bea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17gildc6501406p43650d90bf3bea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721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685"/>
              <w:gridCol w:w="3020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8685" w:type="dxa"/>
                  <w:textDirection w:val="lrTb"/>
                  <w:noWrap w:val="false"/>
                </w:tcPr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color w:val="1f3864" w:themeColor="accent1" w:themeShade="80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color w:val="1f3864" w:themeColor="accent1" w:themeShade="80"/>
                      <w:sz w:val="12"/>
                    </w:rPr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6"/>
                    </w:rPr>
                    <w:t xml:space="preserve">REF :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6"/>
                    </w:rPr>
                    <w:t xml:space="preserve"> AP2563 - Maison Ancienne - Région BELVES</w:t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2"/>
                    </w:rPr>
                  </w:r>
                  <w:r/>
                </w:p>
                <w:p>
                  <w:pPr>
                    <w:pStyle w:val="721"/>
                    <w:ind w:right="113"/>
                    <w:rPr>
                      <w:rFonts w:ascii="Century Gothic" w:hAnsi="Century Gothic" w:eastAsia="Century Gothic"/>
                      <w:b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Il était une fois... Une jolie ferme périgourdine au fond des bois... Il y a longtemps elle fut habitée par une fée nommée Philomène. Aujourd'hui la fée n'est plus là, mais la magie reste... Un havre de paix pour chevaux et tous autres ani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maux de compagnie. Maison principale très confortable de 150 m2 avec une grande pièce à vivre de 71 m2 (chauffage au bois très récent), une chambre en suite avec salle d'eau et dressing en rez-de-chaussée. À l'étage une chambre, bureau, salle d'eau/toilett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e. Dans la deuxième partie, vous trouverez en rez-de-chaussée un logement de deux chambres avec terrasse privative (chauffage par géothermie) pouvant être soit une extension de la maison principale, soit être loué en gît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 supplémentaire. Au premier étage avec un accès indépendant, un gîte de 67 m2 avec trois chambres et terrasse privative (chauffage électrique récent). Reste un séchoir à restaurer si nécessaire et un four à pain. Le tout est en très bon état. Au milieu de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nulle part, mais finalement pas si loin de tout (par exemple Belves, plus beau village de France à 5mn où golf 18 trous à 10mn).  8338m2 de terrain.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721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2"/>
                    </w:rPr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6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6"/>
                      <w:lang w:val="fr-FR"/>
                    </w:rPr>
                    <w:t xml:space="preserve">556.500 €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6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br/>
                    <w:t xml:space="preserve">Prix honoraires exclu :  530.000 €</w:t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r>
                  <w:r/>
                </w:p>
                <w:p>
                  <w:pPr>
                    <w:pStyle w:val="721"/>
                    <w:jc w:val="left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r>
                  <w:r/>
                </w:p>
                <w:tbl>
                  <w:tblPr>
                    <w:tblW w:w="0" w:type="auto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216"/>
                    <w:gridCol w:w="2670"/>
                    <w:gridCol w:w="684"/>
                    <w:gridCol w:w="1290"/>
                    <w:gridCol w:w="2670"/>
                  </w:tblGrid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721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6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5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1000000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9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gridSpan w:val="3"/>
                        <w:shd w:val="clear" w:color="auto" w:fill="auto"/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7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721"/>
                          <w:jc w:val="center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      <wp:simplePos x="0" y="0"/>
                                  <wp:positionH relativeFrom="column">
                                    <wp:posOffset>158115</wp:posOffset>
                                  </wp:positionH>
                                  <wp:positionV relativeFrom="paragraph">
                                    <wp:posOffset>113030</wp:posOffset>
                                  </wp:positionV>
                                  <wp:extent cx="363855" cy="363855"/>
                                  <wp:effectExtent l="0" t="0" r="0" b="0"/>
                                  <wp:wrapSquare wrapText="bothSides"/>
                                  <wp:docPr id="6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855" cy="363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1000001;o:allowoverlap:true;o:allowincell:true;mso-position-horizontal-relative:text;margin-left:12.4pt;mso-position-horizontal:absolute;mso-position-vertical-relative:text;margin-top:8.9pt;mso-position-vertical:absolute;width:28.6pt;height:28.6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0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2670" w:type="dxa"/>
                        <w:textDirection w:val="lrTb"/>
                        <w:noWrap w:val="false"/>
                      </w:tcPr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s.d'eau</w: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4</w:t>
                        </w:r>
                        <w:r/>
                      </w:p>
                      <w:p>
                        <w:pPr>
                          <w:pStyle w:val="721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</w:tbl>
                <w:p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3020" w:type="dxa"/>
                  <w:textDirection w:val="lrTb"/>
                  <w:noWrap w:val="false"/>
                </w:tcPr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46480" cy="955040"/>
                            <wp:effectExtent l="0" t="0" r="0" b="0"/>
                            <wp:docPr id="7" name="Picture 1" descr="https://files.activimmo.com/storage/etiquettes/photo/dpe/dpe-energie-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46480" cy="955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82.4pt;height:75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</w:r>
                  <w:r>
                    <w:rPr>
                      <w:rFonts w:ascii="Century Gothic" w:hAnsi="Century Gothic" w:eastAsia="Century Gothic"/>
                      <w:sz w:val="14"/>
                      <w:lang w:val="fr-FR"/>
                    </w:rPr>
                    <w:br/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46480" cy="955040"/>
                            <wp:effectExtent l="0" t="0" r="0" b="0"/>
                            <wp:docPr id="8" name="Picture 1" descr="https://files.activimmo.com/storage/etiquettes/photo/dpe/dpe-ges-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46480" cy="955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82.4pt;height:75.2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lang w:val="fr-FR"/>
                    </w:rPr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28/05/2021</w:t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ind w:left="0" w:right="0" w:firstLine="0"/>
                    <w:jc w:val="center"/>
                    <w:spacing w:before="0" w:after="0"/>
                    <w:rPr>
                      <w:bCs w:val="0"/>
                      <w:i w:val="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color w:val="000000"/>
                      <w:sz w:val="20"/>
                      <w:highlight w:val="white"/>
                    </w:rPr>
                    <w:t xml:space="preserve">M</w:t>
                  </w:r>
                  <w:r>
                    <w:rPr>
                      <w:rFonts w:ascii="Times New Roman" w:hAnsi="Times New Roman" w:eastAsia="Times New Roman" w:cs="Times New Roman"/>
                      <w:i w:val="0"/>
                      <w:iCs w:val="0"/>
                      <w:color w:val="000000"/>
                      <w:sz w:val="20"/>
                      <w:highlight w:val="white"/>
                    </w:rPr>
                    <w:t xml:space="preserve">ontant estimé des dépenses annuelles d’énergie pour un usage standard : 3566 € prix moyens des énergies indexés au 15 aout 2015</w:t>
                  </w:r>
                  <w:r>
                    <w:rPr>
                      <w:rFonts w:ascii="Times New Roman" w:hAnsi="Times New Roman" w:eastAsia="Times New Roman" w:cs="Times New Roman"/>
                      <w:i w:val="0"/>
                      <w:iCs w:val="0"/>
                      <w:color w:val="000000"/>
                      <w:sz w:val="20"/>
                      <w:highlight w:val="white"/>
                    </w:rPr>
                    <w:t xml:space="preserve"> 2021</w:t>
                  </w:r>
                  <w:r>
                    <w:rPr>
                      <w:rFonts w:ascii="Times New Roman" w:hAnsi="Times New Roman" w:eastAsia="Times New Roman" w:cs="Times New Roman"/>
                      <w:i w:val="0"/>
                      <w:iCs w:val="0"/>
                      <w:color w:val="000000"/>
                      <w:sz w:val="20"/>
                      <w:highlight w:val="none"/>
                    </w:rPr>
                    <w:t xml:space="preserve"> </w:t>
                  </w:r>
                  <w:r>
                    <w:rPr>
                      <w:i w:val="0"/>
                      <w:iCs w:val="0"/>
                    </w:rPr>
                  </w:r>
                  <w:r>
                    <w:rPr>
                      <w:rFonts w:ascii="Times New Roman" w:hAnsi="Times New Roman" w:eastAsia="Times New Roman" w:cs="Times New Roman"/>
                      <w:i w:val="0"/>
                      <w:iCs w:val="0"/>
                      <w:color w:val="000000"/>
                      <w:sz w:val="20"/>
                      <w:highlight w:val="white"/>
                    </w:rPr>
                    <w:t xml:space="preserve">abonnements compris.</w:t>
                  </w:r>
                  <w:r/>
                  <w:r>
                    <w:rPr>
                      <w:rFonts w:ascii="Times New Roman" w:hAnsi="Times New Roman" w:eastAsia="Times New Roman" w:cs="Times New Roman"/>
                      <w:bCs w:val="0"/>
                      <w:i w:val="0"/>
                      <w:sz w:val="36"/>
                    </w:rPr>
                  </w:r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/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721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721"/>
                    <w:ind w:left="124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21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721"/>
        <w:jc w:val="center"/>
        <w:rPr>
          <w:rFonts w:ascii="Century Gothic" w:hAnsi="Century Gothic" w:eastAsia="Century Gothic"/>
          <w:color w:val="ffffff"/>
          <w:sz w:val="4"/>
          <w:szCs w:val="22"/>
          <w:lang w:val="fr-FR"/>
        </w:rPr>
      </w:pPr>
      <w:r>
        <w:rPr>
          <w:rFonts w:ascii="Century Gothic" w:hAnsi="Century Gothic" w:eastAsia="Century Gothic"/>
          <w:color w:val="ffffff"/>
          <w:sz w:val="4"/>
          <w:szCs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2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1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</w:t>
          </w:r>
          <w:r/>
        </w:p>
        <w:p>
          <w:pPr>
            <w:pStyle w:val="721"/>
            <w:jc w:val="center"/>
            <w:rPr>
              <w:rFonts w:ascii="Century Gothic" w:hAnsi="Century Gothic" w:eastAsia="Century Gothic"/>
              <w:color w:val="ffffff"/>
              <w:sz w:val="22"/>
              <w:lang w:val="fr-FR"/>
            </w:rPr>
          </w:pPr>
          <w:r>
            <w:rPr>
              <w:rFonts w:ascii="Century Gothic" w:hAnsi="Century Gothic" w:eastAsia="Century Gothic"/>
              <w:color w:val="ffffff"/>
              <w:sz w:val="22"/>
              <w:lang w:val="fr-FR"/>
            </w:rPr>
            <w:t xml:space="preserve">Retrouvez tous nos biens sur https://www.agence-du-perigord.com</w:t>
          </w:r>
          <w:r/>
        </w:p>
      </w:tc>
    </w:tr>
  </w:tbl>
  <w:p>
    <w:pPr>
      <w:pStyle w:val="721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7"/>
    <w:next w:val="71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7"/>
    <w:next w:val="71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7"/>
    <w:next w:val="71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7"/>
    <w:next w:val="71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7"/>
    <w:next w:val="71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7"/>
    <w:next w:val="71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7"/>
    <w:next w:val="71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7"/>
    <w:next w:val="71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7"/>
    <w:next w:val="71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7"/>
    <w:next w:val="71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8"/>
    <w:link w:val="33"/>
    <w:uiPriority w:val="10"/>
    <w:rPr>
      <w:sz w:val="48"/>
      <w:szCs w:val="48"/>
    </w:rPr>
  </w:style>
  <w:style w:type="paragraph" w:styleId="35">
    <w:name w:val="Subtitle"/>
    <w:basedOn w:val="717"/>
    <w:next w:val="71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8"/>
    <w:link w:val="35"/>
    <w:uiPriority w:val="11"/>
    <w:rPr>
      <w:sz w:val="24"/>
      <w:szCs w:val="24"/>
    </w:rPr>
  </w:style>
  <w:style w:type="paragraph" w:styleId="37">
    <w:name w:val="Quote"/>
    <w:basedOn w:val="717"/>
    <w:next w:val="71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7"/>
    <w:next w:val="71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8"/>
    <w:link w:val="728"/>
    <w:uiPriority w:val="99"/>
  </w:style>
  <w:style w:type="character" w:styleId="44">
    <w:name w:val="Footer Char"/>
    <w:basedOn w:val="718"/>
    <w:link w:val="730"/>
    <w:uiPriority w:val="99"/>
  </w:style>
  <w:style w:type="paragraph" w:styleId="45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0"/>
    <w:uiPriority w:val="99"/>
  </w:style>
  <w:style w:type="table" w:styleId="47">
    <w:name w:val="Table Grid"/>
    <w:basedOn w:val="7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8"/>
    <w:uiPriority w:val="99"/>
    <w:unhideWhenUsed/>
    <w:rPr>
      <w:vertAlign w:val="superscript"/>
    </w:rPr>
  </w:style>
  <w:style w:type="paragraph" w:styleId="177">
    <w:name w:val="endnote text"/>
    <w:basedOn w:val="71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8"/>
    <w:uiPriority w:val="99"/>
    <w:semiHidden/>
    <w:unhideWhenUsed/>
    <w:rPr>
      <w:vertAlign w:val="superscript"/>
    </w:rPr>
  </w:style>
  <w:style w:type="paragraph" w:styleId="180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paragraph" w:styleId="72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2" w:customStyle="1">
    <w:name w:val="Titre arial 14 pts gras"/>
    <w:basedOn w:val="717"/>
    <w:qFormat/>
    <w:rPr>
      <w:b/>
      <w:sz w:val="28"/>
    </w:rPr>
  </w:style>
  <w:style w:type="paragraph" w:styleId="723" w:customStyle="1">
    <w:name w:val="Détail"/>
    <w:basedOn w:val="717"/>
    <w:qFormat/>
  </w:style>
  <w:style w:type="paragraph" w:styleId="724" w:customStyle="1">
    <w:name w:val="Type de détail"/>
    <w:basedOn w:val="717"/>
    <w:next w:val="723"/>
    <w:qFormat/>
    <w:rPr>
      <w:b/>
      <w:u w:val="single"/>
    </w:rPr>
  </w:style>
  <w:style w:type="paragraph" w:styleId="725" w:customStyle="1">
    <w:name w:val="Enumeration arial 10 pts"/>
    <w:basedOn w:val="717"/>
    <w:qFormat/>
    <w:pPr>
      <w:numPr>
        <w:numId w:val="1"/>
      </w:numPr>
    </w:pPr>
  </w:style>
  <w:style w:type="paragraph" w:styleId="726" w:customStyle="1">
    <w:name w:val="align droite 2cm"/>
    <w:basedOn w:val="717"/>
    <w:qFormat/>
  </w:style>
  <w:style w:type="paragraph" w:styleId="727" w:customStyle="1">
    <w:name w:val="Adresse"/>
    <w:basedOn w:val="717"/>
    <w:qFormat/>
    <w:pPr>
      <w:ind w:left="5103"/>
    </w:pPr>
  </w:style>
  <w:style w:type="paragraph" w:styleId="728">
    <w:name w:val="Header"/>
    <w:basedOn w:val="717"/>
    <w:link w:val="729"/>
    <w:pPr>
      <w:tabs>
        <w:tab w:val="center" w:pos="4703" w:leader="none"/>
        <w:tab w:val="right" w:pos="9406" w:leader="none"/>
      </w:tabs>
    </w:pPr>
  </w:style>
  <w:style w:type="character" w:styleId="729" w:customStyle="1">
    <w:name w:val="En-tête Car"/>
    <w:basedOn w:val="718"/>
    <w:link w:val="728"/>
    <w:rPr>
      <w:rFonts w:hAnsi="Arial" w:eastAsia="Arial"/>
      <w:sz w:val="20"/>
    </w:rPr>
  </w:style>
  <w:style w:type="paragraph" w:styleId="730">
    <w:name w:val="Footer"/>
    <w:basedOn w:val="717"/>
    <w:link w:val="731"/>
    <w:pPr>
      <w:tabs>
        <w:tab w:val="center" w:pos="4703" w:leader="none"/>
        <w:tab w:val="right" w:pos="9406" w:leader="none"/>
      </w:tabs>
    </w:pPr>
  </w:style>
  <w:style w:type="character" w:styleId="731" w:customStyle="1">
    <w:name w:val="Pied de page Car"/>
    <w:basedOn w:val="718"/>
    <w:link w:val="730"/>
    <w:rPr>
      <w:rFonts w:hAnsi="Arial" w:eastAsia="Arial"/>
      <w:sz w:val="20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7"/>
    <w:uiPriority w:val="34"/>
    <w:qFormat/>
    <w:pPr>
      <w:contextualSpacing/>
      <w:ind w:left="720"/>
    </w:pPr>
  </w:style>
  <w:style w:type="paragraph" w:styleId="734">
    <w:name w:val="Title PHPDOCX"/>
    <w:basedOn w:val="717"/>
    <w:next w:val="717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7"/>
    <w:next w:val="717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7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7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7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7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jpg"/><Relationship Id="rId22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18</cp:revision>
  <dcterms:created xsi:type="dcterms:W3CDTF">2023-03-29T11:32:00Z</dcterms:created>
  <dcterms:modified xsi:type="dcterms:W3CDTF">2023-09-28T10:07:14Z</dcterms:modified>
</cp:coreProperties>
</file>