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Layout w:type="fixed"/>
        <w:tblCellMar>
          <w:left w:w="36" w:type="dxa"/>
          <w:right w:w="36" w:type="dxa"/>
        </w:tblCellMar>
        <w:tblLook w:val="04A0" w:firstRow="1" w:lastRow="0" w:firstColumn="1" w:lastColumn="0" w:noHBand="0" w:noVBand="1"/>
      </w:tblPr>
      <w:tblGrid>
        <w:gridCol w:w="2225"/>
        <w:gridCol w:w="5715"/>
        <w:gridCol w:w="2266"/>
      </w:tblGrid>
      <w:tr>
        <w:trPr/>
        <w:tc>
          <w:tcPr>
            <w:shd w:val="clear" w:color="auto" w:fill="auto"/>
            <w:tcW w:w="2225"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Times New Roman" w:hAnsi="Times New Roman" w:eastAsia="Times New Roman"/>
                <w:b/>
                <w:color w:val="0000ff"/>
              </w:rPr>
              <mc:AlternateContent>
                <mc:Choice Requires="wpg">
                  <w:drawing>
                    <wp:inline xmlns:wp="http://schemas.openxmlformats.org/drawingml/2006/wordprocessingDrawing" distT="0" distB="0" distL="0" distR="0">
                      <wp:extent cx="938353" cy="1119225"/>
                      <wp:effectExtent l="0" t="0" r="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1"/>
                              <a:stretch/>
                            </pic:blipFill>
                            <pic:spPr bwMode="auto">
                              <a:xfrm>
                                <a:off x="0" y="0"/>
                                <a:ext cx="951167" cy="11345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3.9pt;height:88.1pt;mso-wrap-distance-left:0.0pt;mso-wrap-distance-top:0.0pt;mso-wrap-distance-right:0.0pt;mso-wrap-distance-bottom:0.0pt;" stroked="f">
                      <v:path textboxrect="0,0,0,0"/>
                      <v:imagedata r:id="rId11" o:title=""/>
                    </v:shape>
                  </w:pict>
                </mc:Fallback>
              </mc:AlternateContent>
            </w:r>
            <w:r/>
          </w:p>
        </w:tc>
        <w:tc>
          <w:tcPr>
            <w:shd w:val="clear" w:color="auto" w:fill="auto"/>
            <w:tcW w:w="5715" w:type="dxa"/>
            <w:textDirection w:val="lrTb"/>
            <w:noWrap w:val="false"/>
          </w:tcPr>
          <w:p>
            <w:pPr>
              <w:pStyle w:val="677"/>
              <w:jc w:val="center"/>
              <w:rPr>
                <w:rFonts w:ascii="Garamond" w:hAnsi="Garamond" w:eastAsia="Garamond"/>
                <w:sz w:val="28"/>
                <w:lang w:val="fr-FR"/>
              </w:rPr>
            </w:pPr>
            <w:r>
              <w:rPr>
                <w:rFonts w:ascii="Garamond" w:hAnsi="Garamond" w:eastAsia="Garamond"/>
                <w:b/>
                <w:sz w:val="36"/>
                <w:lang w:val="fr-FR"/>
              </w:rPr>
              <w:t xml:space="preserve">Demeures en Gironde</w:t>
            </w:r>
            <w:r/>
          </w:p>
          <w:p>
            <w:pPr>
              <w:pStyle w:val="677"/>
              <w:jc w:val="center"/>
              <w:rPr>
                <w:rFonts w:ascii="Garamond" w:hAnsi="Garamond" w:eastAsia="Garamond"/>
                <w:sz w:val="6"/>
                <w:lang w:val="fr-FR"/>
              </w:rPr>
            </w:pPr>
            <w:r>
              <w:rPr>
                <w:rFonts w:ascii="Garamond" w:hAnsi="Garamond" w:eastAsia="Garamond"/>
                <w:sz w:val="6"/>
                <w:lang w:val="fr-FR"/>
              </w:rPr>
            </w:r>
            <w:r/>
          </w:p>
          <w:p>
            <w:pPr>
              <w:pStyle w:val="677"/>
              <w:jc w:val="center"/>
              <w:rPr>
                <w:rFonts w:ascii="Garamond" w:hAnsi="Garamond" w:eastAsia="Garamond"/>
                <w:sz w:val="22"/>
                <w:lang w:val="fr-FR"/>
              </w:rPr>
            </w:pPr>
            <w:r>
              <w:rPr>
                <w:rFonts w:ascii="Garamond" w:hAnsi="Garamond" w:eastAsia="Garamond"/>
                <w:sz w:val="22"/>
                <w:lang w:val="fr-FR"/>
              </w:rPr>
              <w:t xml:space="preserve">23, avenue de la Préhistoire</w:t>
            </w:r>
            <w:r/>
          </w:p>
          <w:p>
            <w:pPr>
              <w:pStyle w:val="677"/>
              <w:jc w:val="center"/>
              <w:rPr>
                <w:rFonts w:ascii="Garamond" w:hAnsi="Garamond" w:eastAsia="Garamond"/>
                <w:sz w:val="22"/>
                <w:lang w:val="fr-FR"/>
              </w:rPr>
            </w:pPr>
            <w:r>
              <w:rPr>
                <w:rFonts w:ascii="Garamond" w:hAnsi="Garamond" w:eastAsia="Garamond"/>
                <w:sz w:val="22"/>
                <w:lang w:val="fr-FR"/>
              </w:rPr>
              <w:t xml:space="preserve">24620    Les Eyzies</w:t>
            </w:r>
            <w:r/>
          </w:p>
          <w:p>
            <w:pPr>
              <w:pStyle w:val="677"/>
              <w:jc w:val="center"/>
              <w:rPr>
                <w:rFonts w:ascii="Garamond" w:hAnsi="Garamond" w:eastAsia="Garamond"/>
                <w:sz w:val="8"/>
                <w:lang w:val="fr-FR"/>
              </w:rPr>
            </w:pPr>
            <w:r>
              <w:rPr>
                <w:rFonts w:ascii="Garamond" w:hAnsi="Garamond" w:eastAsia="Garamond"/>
                <w:sz w:val="8"/>
                <w:lang w:val="fr-FR"/>
              </w:rPr>
            </w:r>
            <w:r/>
          </w:p>
          <w:p>
            <w:pPr>
              <w:pStyle w:val="677"/>
              <w:jc w:val="center"/>
              <w:rPr>
                <w:sz w:val="32"/>
                <w:lang w:val="fr-FR"/>
              </w:rPr>
            </w:pPr>
            <w:r>
              <w:rPr>
                <w:rFonts w:ascii="Garamond" w:hAnsi="Garamond" w:eastAsia="Garamond"/>
                <w:b/>
                <w:sz w:val="28"/>
                <w:lang w:val="fr-FR"/>
              </w:rPr>
              <w:t xml:space="preserve">06 14 48 43 83                  </w:t>
            </w:r>
            <w:r/>
          </w:p>
          <w:p>
            <w:pPr>
              <w:pStyle w:val="677"/>
              <w:jc w:val="center"/>
              <w:rPr>
                <w:sz w:val="16"/>
                <w:lang w:val="fr-FR"/>
              </w:rPr>
            </w:pPr>
            <w:r>
              <w:rPr>
                <w:rFonts w:ascii="Garamond" w:hAnsi="Garamond" w:eastAsia="Garamond"/>
                <w:sz w:val="32"/>
                <w:lang w:val="fr-FR"/>
              </w:rPr>
              <w:t xml:space="preserve">charlotte.dgironde@orange.fr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   </w:t>
            </w:r>
            <w:r/>
          </w:p>
        </w:tc>
        <w:tc>
          <w:tcPr>
            <w:shd w:val="clear" w:color="auto" w:fill="auto"/>
            <w:tcW w:w="2266"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textDirection w:val="lrTb"/>
            <w:noWrap w:val="false"/>
          </w:tcPr>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t xml:space="preserve">TOUTES TRANSACTIONS IMMOBILIERES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lang w:val="fr-FR"/>
              </w:rPr>
            </w:pPr>
            <w:r>
              <w:rPr>
                <w:rFonts w:ascii="Garamond" w:hAnsi="Garamond" w:eastAsia="Garamond"/>
                <w:sz w:val="16"/>
                <w:lang w:val="fr-FR"/>
              </w:rPr>
              <w:t xml:space="preserve">R.C.S. Bergerac - Carte professionnelle n°CPI 2402 2018 000 024 518, délivrée par la CCI de la Dordogne - Siret 80116987100010 - N°TVA : FR72801169871</w:t>
            </w:r>
            <w:r/>
          </w:p>
        </w:tc>
      </w:tr>
    </w:tbl>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lang w:val="fr-FR"/>
        </w:rPr>
      </w:pPr>
      <w:r>
        <w:rPr>
          <w:rFonts w:ascii="Garamond" w:hAnsi="Garamond" w:eastAsia="Garamond"/>
          <w:b/>
          <w:color w:val="004389"/>
          <w:sz w:val="40"/>
          <w:lang w:val="fr-FR"/>
        </w:rPr>
        <w:t xml:space="preserve">Mandat de vente Sans Exclusivité -</w:t>
      </w:r>
      <w:r>
        <w:rPr>
          <w:rFonts w:ascii="Garamond" w:hAnsi="Garamond" w:eastAsia="Garamond"/>
          <w:b/>
          <w:color w:val="004389"/>
          <w:sz w:val="32"/>
          <w:lang w:val="fr-FR"/>
        </w:rPr>
        <w:t xml:space="preserve"> N°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lang w:val="fr-FR"/>
        </w:rPr>
      </w:pPr>
      <w:r>
        <w:rPr>
          <w:rFonts w:ascii="Garamond" w:hAnsi="Garamond" w:eastAsia="Garamond"/>
          <w:color w:val="004389"/>
          <w:sz w:val="24"/>
          <w:lang w:val="fr-FR"/>
        </w:rPr>
        <w:t xml:space="preserve">(Avec faculté de rétractation)</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lang w:val="fr-FR"/>
        </w:rPr>
      </w:pPr>
      <w:r>
        <w:rPr>
          <w:rFonts w:ascii="Times New Roman" w:hAnsi="Times New Roman" w:eastAsia="Times New Roman"/>
          <w:b/>
          <w:sz w:val="10"/>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lang w:val="fr-FR"/>
        </w:rPr>
      </w:pPr>
      <w:r>
        <w:rPr>
          <w:rFonts w:ascii="Garamond" w:hAnsi="Garamond" w:eastAsia="Garamond"/>
          <w:b/>
          <w:sz w:val="22"/>
          <w:highlight w:val="none"/>
          <w:shd w:val="clear" w:color="auto" w:fill="c0c0c0"/>
          <w:lang w:val="fr-FR"/>
        </w:rPr>
      </w:r>
      <w:r>
        <w:rPr>
          <w:rFonts w:ascii="Garamond" w:hAnsi="Garamond" w:eastAsia="Garamond"/>
          <w:b/>
          <w:sz w:val="22"/>
          <w:highlight w:val="none"/>
          <w:shd w:val="clear" w:color="auto" w:fill="c0c0c0"/>
          <w:lang w:val="fr-FR"/>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shd w:val="clear" w:color="auto" w:fill="c0c0c0"/>
          <w:lang w:val="fr-FR"/>
        </w:rPr>
      </w:pPr>
      <w:r>
        <w:rPr>
          <w:rFonts w:ascii="Garamond" w:hAnsi="Garamond" w:eastAsia="Garamond"/>
          <w:b/>
          <w:sz w:val="24"/>
          <w:lang w:val="fr-FR"/>
        </w:rPr>
        <w:t xml:space="preserve">Nous soussignés :   </w:t>
      </w:r>
      <w:r>
        <w:rPr>
          <w:rFonts w:ascii="Garamond" w:hAnsi="Garamond" w:eastAsia="Garamond"/>
          <w:b/>
          <w:sz w:val="18"/>
          <w:lang w:val="fr-FR"/>
        </w:rPr>
        <w:t xml:space="preserve">  </w:t>
      </w:r>
      <w:r>
        <w:rPr>
          <w:rFonts w:ascii="Garamond" w:hAnsi="Garamond" w:eastAsia="Garamond"/>
          <w:b/>
          <w:sz w:val="22"/>
          <w:shd w:val="clear" w:color="auto" w:fill="c0c0c0"/>
          <w:lang w:val="fr-FR"/>
        </w:rPr>
        <w:t xml:space="preserve">     Madame  BONNET  Annie, Monsieur MONIÉ Éric</w:t>
      </w:r>
      <w:r>
        <w:rPr>
          <w:rFonts w:ascii="Garamond" w:hAnsi="Garamond" w:eastAsia="Garamond"/>
          <w:b/>
          <w:sz w:val="22"/>
          <w:highlight w:val="none"/>
          <w:shd w:val="clear" w:color="auto" w:fill="c0c0c0"/>
          <w:lang w:val="fr-FR"/>
        </w:rPr>
      </w:r>
      <w:r>
        <w:rPr>
          <w:rFonts w:ascii="Garamond" w:hAnsi="Garamond" w:eastAsia="Garamond"/>
          <w:b/>
          <w:sz w:val="22"/>
          <w:highlight w:val="none"/>
          <w:shd w:val="clear" w:color="auto" w:fill="c0c0c0"/>
          <w:lang w:val="fr-FR"/>
        </w:rPr>
      </w:r>
      <w:r>
        <w:rPr>
          <w:rFonts w:ascii="Garamond" w:hAnsi="Garamond" w:eastAsia="Garamond"/>
          <w:b/>
          <w:bCs/>
          <w:sz w:val="22"/>
          <w:szCs w:val="22"/>
          <w:highlight w:val="none"/>
          <w:shd w:val="clear" w:color="auto" w:fill="c0c0c0"/>
          <w:lang w:val="fr-FR"/>
        </w:rPr>
      </w:r>
      <w:r>
        <w:rPr>
          <w:rFonts w:ascii="Garamond" w:hAnsi="Garamond" w:eastAsia="Garamond"/>
          <w:b/>
          <w:sz w:val="22"/>
          <w:highlight w:val="none"/>
          <w:shd w:val="clear" w:color="auto" w:fill="c0c0c0"/>
          <w:lang w:val="fr-FR"/>
        </w:rPr>
      </w:r>
      <w:r>
        <w:rPr>
          <w:rFonts w:ascii="Garamond" w:hAnsi="Garamond" w:eastAsia="Garamond"/>
          <w:b/>
          <w:sz w:val="22"/>
          <w:highlight w:val="none"/>
          <w:shd w:val="clear" w:color="auto" w:fill="c0c0c0"/>
          <w:lang w:val="fr-FR"/>
        </w:rPr>
      </w:r>
      <w:r>
        <w:rPr>
          <w:rFonts w:ascii="Garamond" w:hAnsi="Garamond" w:eastAsia="Garamond"/>
          <w:b/>
          <w:bCs/>
          <w:sz w:val="22"/>
          <w:szCs w:val="22"/>
          <w:highlight w:val="none"/>
          <w:shd w:val="clear" w:color="auto" w:fill="c0c0c0"/>
          <w:lang w:val="fr-FR"/>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lang w:val="fr-FR"/>
        </w:rPr>
        <w:tab/>
      </w:r>
      <w:r>
        <w:rPr>
          <w:rFonts w:ascii="Garamond" w:hAnsi="Garamond" w:eastAsia="Garamond"/>
          <w:b/>
          <w:sz w:val="22"/>
          <w:shd w:val="clear" w:color="auto" w:fill="c0c0c0"/>
          <w:lang w:val="fr-FR"/>
        </w:rPr>
      </w:r>
      <w:r/>
      <w:r>
        <w:rPr>
          <w:rFonts w:ascii="Garamond" w:hAnsi="Garamond" w:eastAsia="Garamond"/>
          <w:b/>
          <w:sz w:val="22"/>
          <w:shd w:val="clear" w:color="auto" w:fill="c0c0c0"/>
          <w:lang w:val="fr-FR"/>
        </w:rPr>
      </w:r>
      <w:r/>
      <w:r>
        <w:rPr>
          <w:rFonts w:ascii="Garamond" w:hAnsi="Garamond" w:eastAsia="Garamond"/>
          <w:b/>
          <w:sz w:val="22"/>
          <w:shd w:val="clear" w:color="auto" w:fill="c0c0c0"/>
          <w:lang w:val="fr-FR"/>
        </w:rP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lang w:val="fr-FR"/>
        </w:rPr>
      </w:pPr>
      <w:r>
        <w:rPr>
          <w:rFonts w:ascii="Garamond" w:hAnsi="Garamond" w:eastAsia="Garamond"/>
          <w:b/>
          <w:lang w:val="fr-FR"/>
        </w:rPr>
        <w:t xml:space="preserve">Agissant conjointement et sol</w:t>
      </w:r>
      <w:r>
        <w:rPr>
          <w:rFonts w:ascii="Garamond" w:hAnsi="Garamond" w:eastAsia="Garamond"/>
          <w:b/>
          <w:lang w:val="fr-FR"/>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8"/>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lang w:val="fr-FR"/>
        </w:rPr>
      </w:pPr>
      <w:r>
        <w:rPr>
          <w:rFonts w:ascii="Garamond" w:hAnsi="Garamond" w:eastAsia="Garamond"/>
          <w:color w:val="004389"/>
          <w:sz w:val="20"/>
          <w:lang w:val="fr-FR"/>
        </w:rPr>
        <w:t xml:space="preserve">Demeures en Périgord</w:t>
      </w:r>
      <w:r>
        <w:rPr>
          <w:rFonts w:ascii="Garamond" w:hAnsi="Garamond" w:eastAsia="Garamond"/>
          <w:sz w:val="20"/>
          <w:lang w:val="fr-FR"/>
        </w:rPr>
        <w:t xml:space="preserve">, SAS au capital de 1 000 €, sise au 23 Avenue de la</w:t>
      </w:r>
      <w:r>
        <w:rPr>
          <w:rFonts w:ascii="Garamond" w:hAnsi="Garamond" w:eastAsia="Garamond"/>
          <w:sz w:val="20"/>
          <w:lang w:val="fr-FR"/>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lang w:val="fr-FR"/>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8"/>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4"/>
          <w:lang w:val="fr-FR"/>
        </w:rPr>
        <w:t xml:space="preserve">1. Situation - Désignation :  </w:t>
      </w:r>
      <w:r>
        <w:rPr>
          <w:rFonts w:ascii="Garamond" w:hAnsi="Garamond" w:eastAsia="Garamond"/>
          <w:b/>
          <w:sz w:val="22"/>
          <w:shd w:val="clear" w:color="auto" w:fill="c0c0c0"/>
          <w:lang w:val="fr-FR"/>
        </w:rPr>
        <w:t xml:space="preserve">    676 Chemin des Combes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lang w:val="fr-FR"/>
        </w:rPr>
        <w:tab/>
      </w:r>
      <w:r>
        <w:rPr>
          <w:rFonts w:ascii="Garamond" w:hAnsi="Garamond" w:eastAsia="Garamond"/>
          <w:b/>
          <w:sz w:val="22"/>
          <w:shd w:val="clear" w:color="auto" w:fill="c0c0c0"/>
          <w:lang w:val="fr-FR"/>
        </w:rPr>
        <w:t xml:space="preserve">  24750 Boulazac Isle Manoir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Description du bien :  Maison Ancienne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Références cadastrales : section  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t xml:space="preserve">Référence de l'agence :   DEP0928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lang w:val="fr-FR"/>
        </w:rPr>
      </w:pPr>
      <w:r>
        <w:rPr>
          <w:rFonts w:ascii="Garamond" w:hAnsi="Garamond" w:eastAsia="Garamond"/>
          <w:b/>
          <w:sz w:val="18"/>
          <w:lang w:val="fr-FR"/>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lang w:val="fr-FR"/>
        </w:rPr>
      </w:pPr>
      <w:r>
        <w:rPr>
          <w:rFonts w:ascii="Garamond" w:hAnsi="Garamond" w:eastAsia="Garamond"/>
          <w:b/>
          <w:sz w:val="24"/>
          <w:lang w:val="fr-FR"/>
        </w:rPr>
        <w:t xml:space="preserve">2. Prix : </w:t>
      </w:r>
      <w:r>
        <w:rPr>
          <w:rFonts w:ascii="Garamond" w:hAnsi="Garamond" w:eastAsia="Garamond"/>
          <w:lang w:val="fr-FR"/>
        </w:rPr>
        <w:t xml:space="preserve">Le prix demandé par le mandant, vendeur des biens et droits ci-avant désignés est, sauf accord ultérieur de : </w:t>
      </w:r>
      <w:r>
        <w:rPr>
          <w:rFonts w:ascii="Garamond" w:hAnsi="Garamond" w:eastAsia="Garamond"/>
          <w:b/>
          <w:sz w:val="18"/>
          <w:lang w:val="fr-FR"/>
        </w:rPr>
        <w:t xml:space="preserve"> </w:t>
      </w:r>
      <w:r>
        <w:rPr>
          <w:rFonts w:ascii="Garamond" w:hAnsi="Garamond" w:eastAsia="Garamond"/>
          <w:b/>
          <w:sz w:val="22"/>
          <w:lang w:val="fr-FR"/>
        </w:rPr>
        <w:t xml:space="preserve">                 </w:t>
      </w:r>
      <w:r>
        <w:rPr>
          <w:rFonts w:ascii="Garamond" w:hAnsi="Garamond" w:eastAsia="Garamond"/>
          <w:b/>
          <w:sz w:val="22"/>
          <w:shd w:val="clear" w:color="auto" w:fill="c0c0c0"/>
          <w:lang w:val="fr-FR"/>
        </w:rPr>
        <w:t xml:space="preserve">320 .000 </w:t>
      </w:r>
      <w:r>
        <w:rPr>
          <w:rFonts w:ascii="Garamond" w:hAnsi="Garamond" w:eastAsia="Garamond"/>
          <w:b/>
          <w:sz w:val="22"/>
          <w:shd w:val="clear" w:color="auto" w:fill="c0c0c0"/>
          <w:lang w:val="fr-FR"/>
        </w:rPr>
        <w:t xml:space="preserve">€ net vendeur </w:t>
      </w:r>
      <w:r>
        <w:rPr>
          <w:rFonts w:ascii="Garamond" w:hAnsi="Garamond" w:eastAsia="Garamond"/>
          <w:b/>
          <w:sz w:val="18"/>
          <w:shd w:val="clear" w:color="auto" w:fill="c0c0c0"/>
          <w:lang w:val="fr-FR"/>
        </w:rPr>
        <w:t xml:space="preserve"> </w:t>
      </w:r>
      <w:r>
        <w:rPr>
          <w:rFonts w:ascii="Garamond" w:hAnsi="Garamond" w:eastAsia="Garamond"/>
          <w:lang w:val="fr-FR"/>
        </w:rPr>
        <w:t xml:space="preserve"> payable comptant le jour de la signature de l'acte authentique, tant à l'aide de prêts que de fonds propres de l'acquéreur.</w:t>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lang w:val="fr-FR"/>
        </w:rPr>
      </w:pPr>
      <w:r>
        <w:rPr>
          <w:rFonts w:ascii="Garamond" w:hAnsi="Garamond" w:eastAsia="Garamond"/>
          <w:b/>
          <w:sz w:val="24"/>
          <w:lang w:val="fr-FR"/>
        </w:rPr>
        <w:t xml:space="preserve">3. Honoraires :</w:t>
      </w:r>
      <w:r>
        <w:rPr>
          <w:rFonts w:ascii="Garamond" w:hAnsi="Garamond" w:eastAsia="Garamond"/>
          <w:b/>
          <w:lang w:val="fr-FR"/>
        </w:rPr>
        <w:t xml:space="preserve"> </w:t>
      </w:r>
      <w:r>
        <w:rPr>
          <w:rFonts w:ascii="Garamond" w:hAnsi="Garamond" w:eastAsia="Garamond"/>
          <w:sz w:val="18"/>
          <w:lang w:val="fr-FR"/>
        </w:rPr>
        <w:t xml:space="preserve">Les honoraires de l'agence </w:t>
      </w:r>
      <w:r>
        <w:rPr>
          <w:rFonts w:ascii="Garamond" w:hAnsi="Garamond" w:eastAsia="Garamond"/>
          <w:color w:val="004389"/>
          <w:lang w:val="fr-FR"/>
        </w:rPr>
        <w:t xml:space="preserve">Demeures en Périgord</w:t>
      </w:r>
      <w:r>
        <w:rPr>
          <w:rFonts w:ascii="Garamond" w:hAnsi="Garamond" w:eastAsia="Garamond"/>
          <w:lang w:val="fr-FR"/>
        </w:rPr>
        <w:t xml:space="preserve"> </w:t>
      </w:r>
      <w:r>
        <w:rPr>
          <w:rFonts w:ascii="Garamond" w:hAnsi="Garamond" w:eastAsia="Garamond"/>
          <w:sz w:val="18"/>
          <w:lang w:val="fr-FR"/>
        </w:rPr>
        <w:t xml:space="preserve">seront de : </w:t>
      </w:r>
      <w:r>
        <w:rPr>
          <w:rFonts w:ascii="Garamond" w:hAnsi="Garamond" w:eastAsia="Garamond"/>
          <w:b/>
          <w:sz w:val="22"/>
          <w:shd w:val="clear" w:color="auto" w:fill="c0c0c0"/>
          <w:lang w:val="fr-FR"/>
        </w:rPr>
        <w:t xml:space="preserve"> 19.200 €  TTC </w:t>
      </w:r>
      <w:r>
        <w:rPr>
          <w:rFonts w:ascii="Garamond" w:hAnsi="Garamond" w:eastAsia="Garamond"/>
          <w:b/>
          <w:sz w:val="18"/>
          <w:shd w:val="clear" w:color="auto" w:fill="c0c0c0"/>
          <w:lang w:val="fr-FR"/>
        </w:rPr>
        <w:t xml:space="preserve">  </w:t>
      </w:r>
      <w:r>
        <w:rPr>
          <w:rFonts w:ascii="Garamond" w:hAnsi="Garamond" w:eastAsia="Garamond"/>
          <w:b/>
          <w:sz w:val="22"/>
          <w:shd w:val="clear" w:color="auto" w:fill="c0c0c0"/>
          <w:lang w:val="fr-FR"/>
        </w:rPr>
        <w:t xml:space="preserve">soit 6%</w:t>
      </w:r>
      <w:r>
        <w:rPr>
          <w:rFonts w:ascii="Garamond" w:hAnsi="Garamond" w:eastAsia="Garamond"/>
          <w:b/>
          <w:sz w:val="18"/>
          <w:shd w:val="clear" w:color="auto" w:fill="c0c0c0"/>
          <w:lang w:val="fr-FR"/>
        </w:rPr>
        <w:t xml:space="preserve"> </w:t>
      </w:r>
      <w:r/>
    </w:p>
    <w:p>
      <w:pPr>
        <w:rPr>
          <w:lang w:val="fr-FR"/>
        </w:rPr>
      </w:pPr>
      <w:r>
        <w:rPr>
          <w:rFonts w:ascii="Garamond" w:hAnsi="Garamond" w:eastAsia="Garamond"/>
          <w:b/>
          <w:sz w:val="22"/>
          <w:shd w:val="clear" w:color="auto" w:fill="c0c0c0"/>
          <w:lang w:val="fr-FR"/>
        </w:rPr>
        <w:t xml:space="preserve">Soit un prix affiché Honoraires d'agences inclus de 339.200 €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22"/>
          <w:lang w:val="fr-FR"/>
        </w:rPr>
        <w:t xml:space="preserve">Honoraires à la charge de l'Acquéreur</w:t>
      </w:r>
      <w:r>
        <w:rPr>
          <w:rFonts w:ascii="Garamond" w:hAnsi="Garamond" w:eastAsia="Garamond"/>
          <w:sz w:val="18"/>
          <w:lang w:val="fr-FR"/>
        </w:rPr>
        <w:t xml:space="preserve"> et exigibles le jour où l'opération sera effectivement conclue et constatée dans un acte écrit, signé des 2 parties, conformément à l'article 74 du décret 72-678 du 20 juillet 1972.</w:t>
      </w:r>
      <w:r/>
    </w:p>
    <w:p>
      <w:pPr>
        <w:jc w:val="both"/>
        <w:rPr>
          <w:rFonts w:ascii="Garamond" w:hAnsi="Garamond" w:eastAsia="Garamond"/>
          <w:b/>
          <w:sz w:val="18"/>
          <w:lang w:val="fr-FR"/>
        </w:rPr>
      </w:pPr>
      <w:r>
        <w:rPr>
          <w:rFonts w:ascii="Garamond" w:hAnsi="Garamond" w:eastAsia="Garamond"/>
          <w:b/>
          <w:sz w:val="18"/>
          <w:lang w:val="fr-FR"/>
        </w:rPr>
      </w:r>
      <w:r/>
    </w:p>
    <w:p>
      <w:pPr>
        <w:jc w:val="both"/>
        <w:rPr>
          <w:rFonts w:ascii="Garamond" w:hAnsi="Garamond" w:eastAsia="Garamond"/>
          <w:sz w:val="18"/>
          <w:lang w:val="fr-FR"/>
        </w:rPr>
      </w:pPr>
      <w:r>
        <w:rPr>
          <w:rFonts w:ascii="Garamond" w:hAnsi="Garamond" w:eastAsia="Garamond"/>
          <w:b/>
          <w:sz w:val="24"/>
          <w:lang w:val="fr-FR"/>
        </w:rPr>
        <w:t xml:space="preserve">4. Durée du mandat :</w:t>
      </w:r>
      <w:r>
        <w:rPr>
          <w:rFonts w:ascii="Garamond" w:hAnsi="Garamond" w:eastAsia="Garamond"/>
          <w:b/>
          <w:lang w:val="fr-FR"/>
        </w:rPr>
        <w:t xml:space="preserve"> </w:t>
      </w:r>
      <w:r>
        <w:rPr>
          <w:rFonts w:ascii="Garamond" w:hAnsi="Garamond" w:eastAsia="Garamond"/>
          <w:lang w:val="fr-FR"/>
        </w:rPr>
        <w:t xml:space="preserve">Ce mandat vous est consenti pour une durée de vingt quatre (24) mois dont les trois premi</w:t>
      </w:r>
      <w:r>
        <w:rPr>
          <w:rFonts w:ascii="Garamond" w:hAnsi="Garamond" w:eastAsia="Garamond"/>
          <w:lang w:val="fr-FR"/>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jc w:val="both"/>
        <w:rPr>
          <w:rFonts w:ascii="Garamond" w:hAnsi="Garamond" w:eastAsia="Garamond"/>
          <w:sz w:val="10"/>
          <w:lang w:val="fr-FR"/>
        </w:rPr>
      </w:pPr>
      <w:r>
        <w:rPr>
          <w:rFonts w:ascii="Garamond" w:hAnsi="Garamond" w:eastAsia="Garamond"/>
          <w:sz w:val="14"/>
          <w:lang w:val="fr-FR"/>
        </w:rPr>
        <w:t xml:space="preserve">Article L136-1 du code de la con</w:t>
      </w:r>
      <w:r>
        <w:rPr>
          <w:rFonts w:ascii="Garamond" w:hAnsi="Garamond" w:eastAsia="Garamond"/>
          <w:sz w:val="14"/>
          <w:lang w:val="fr-FR"/>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lang w:val="fr-FR"/>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lang w:val="fr-FR"/>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jc w:val="both"/>
        <w:rPr>
          <w:rFonts w:ascii="Garamond" w:hAnsi="Garamond" w:eastAsia="Garamond"/>
          <w:b/>
          <w:sz w:val="18"/>
          <w:lang w:val="fr-FR"/>
        </w:rPr>
      </w:pPr>
      <w:r>
        <w:rPr>
          <w:rFonts w:ascii="Garamond" w:hAnsi="Garamond" w:eastAsia="Garamond"/>
          <w:b/>
          <w:sz w:val="18"/>
          <w:lang w:val="fr-FR"/>
        </w:rPr>
      </w:r>
      <w:r/>
    </w:p>
    <w:p>
      <w:pPr>
        <w:jc w:val="both"/>
        <w:rPr>
          <w:rFonts w:ascii="Garamond" w:hAnsi="Garamond" w:eastAsia="Garamond"/>
          <w:b/>
          <w:sz w:val="22"/>
          <w:shd w:val="clear" w:color="auto" w:fill="c0c0c0"/>
          <w:lang w:val="fr-FR"/>
        </w:rPr>
      </w:pPr>
      <w:r>
        <w:rPr>
          <w:rFonts w:ascii="Garamond" w:hAnsi="Garamond" w:eastAsia="Garamond"/>
          <w:b/>
          <w:sz w:val="24"/>
          <w:lang w:val="fr-FR"/>
        </w:rPr>
        <w:t xml:space="preserve">5. Conditions particulières : </w:t>
      </w:r>
      <w:r/>
    </w:p>
    <w:p>
      <w:pPr>
        <w:jc w:val="both"/>
        <w:rPr>
          <w:rFonts w:ascii="Garamond" w:hAnsi="Garamond" w:eastAsia="Garamond"/>
          <w:b/>
          <w:lang w:val="fr-FR"/>
        </w:rPr>
      </w:pPr>
      <w:r>
        <w:rPr>
          <w:rFonts w:ascii="Garamond" w:hAnsi="Garamond" w:eastAsia="Garamond"/>
          <w:b/>
          <w:sz w:val="22"/>
          <w:shd w:val="clear" w:color="auto" w:fill="c0c0c0"/>
          <w:lang w:val="fr-FR"/>
        </w:rPr>
        <w:t xml:space="preserve">                                              </w:t>
      </w:r>
      <w:r>
        <w:rPr>
          <w:rFonts w:ascii="Garamond" w:hAnsi="Garamond" w:eastAsia="Garamond"/>
          <w:b/>
          <w:sz w:val="22"/>
          <w:shd w:val="clear" w:color="auto" w:fill="c0c0c0"/>
          <w:lang w:val="fr-FR"/>
        </w:rPr>
        <w:t xml:space="preserve">                                                                                                                                                                                                                                                                </w:t>
      </w:r>
      <w:r>
        <w:rPr>
          <w:rFonts w:ascii="Garamond" w:hAnsi="Garamond" w:eastAsia="Garamond"/>
          <w:b/>
          <w:sz w:val="22"/>
          <w:shd w:val="clear" w:color="auto" w:fill="c0c0c0"/>
          <w:lang w:val="fr-FR"/>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lang w:val="fr-FR"/>
        </w:rPr>
        <w:t xml:space="preserve">6. Surface habitable (si copropriété 'Loi Carrez') : </w:t>
      </w:r>
      <w:r>
        <w:rPr>
          <w:rFonts w:ascii="Garamond" w:hAnsi="Garamond" w:eastAsia="Garamond"/>
          <w:b/>
          <w:sz w:val="22"/>
          <w:shd w:val="clear" w:color="auto" w:fill="c0c0c0"/>
          <w:lang w:val="fr-FR"/>
        </w:rPr>
        <w:t xml:space="preserve">    Bien non concerné   </w:t>
      </w:r>
      <w:r/>
    </w:p>
    <w:p>
      <w:pPr>
        <w:jc w:val="both"/>
        <w:rPr>
          <w:rFonts w:ascii="Times New Roman" w:hAnsi="Times New Roman" w:eastAsia="Times New Roman"/>
          <w:b/>
          <w:lang w:val="fr-FR"/>
        </w:rPr>
      </w:pPr>
      <w:r>
        <w:rPr>
          <w:rFonts w:ascii="Times New Roman" w:hAnsi="Times New Roman" w:eastAsia="Times New Roman"/>
          <w:b/>
          <w:lang w:val="fr-FR"/>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lang w:val="fr-FR"/>
        </w:rPr>
      </w:pPr>
      <w:r>
        <w:rPr>
          <w:rFonts w:ascii="Garamond" w:hAnsi="Garamond" w:eastAsia="Garamond"/>
          <w:b/>
          <w:sz w:val="10"/>
          <w:shd w:val="clear" w:color="auto" w:fill="c0c0c0"/>
          <w:lang w:val="fr-FR"/>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b/>
          <w:sz w:val="22"/>
          <w:shd w:val="clear" w:color="auto" w:fill="c0c0c0"/>
          <w:lang w:val="fr-FR"/>
        </w:rPr>
      </w:r>
      <w:r/>
    </w:p>
    <w:p>
      <w:pPr>
        <w:rPr>
          <w:rFonts w:ascii="Garamond" w:hAnsi="Garamond" w:eastAsia="Garamond"/>
          <w:lang w:val="fr-FR"/>
        </w:rPr>
      </w:pPr>
      <w:r>
        <w:rPr>
          <w:rFonts w:ascii="Garamond" w:hAnsi="Garamond" w:eastAsia="Garamond"/>
          <w:b/>
          <w:sz w:val="22"/>
          <w:shd w:val="clear" w:color="auto" w:fill="c0c0c0"/>
          <w:lang w:val="fr-FR"/>
        </w:rPr>
        <w:br w:type="page" w:clear="all"/>
      </w:r>
      <w:r>
        <w:rPr>
          <w:rFonts w:ascii="Garamond" w:hAnsi="Garamond" w:eastAsia="Garamond"/>
          <w:b/>
          <w:sz w:val="24"/>
          <w:lang w:val="fr-FR"/>
        </w:rPr>
        <w:t xml:space="preserve">7. Moyens de diffusion des annonces commerciales : </w:t>
      </w:r>
      <w:r>
        <w:rPr>
          <w:rFonts w:ascii="Garamond" w:hAnsi="Garamond" w:eastAsia="Garamond"/>
          <w:lang w:val="fr-FR"/>
        </w:rPr>
        <w:t xml:space="preserve">De par son appartenance au Groupement Label Pierres, l'annonce commerciale est susceptible d'être diffusée sur un ou plusieurs des sites internet des Agences mem</w:t>
      </w:r>
      <w:r>
        <w:rPr>
          <w:rFonts w:ascii="Garamond" w:hAnsi="Garamond" w:eastAsia="Garamond"/>
          <w:lang w:val="fr-FR"/>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lang w:val="fr-FR"/>
        </w:rPr>
        <w:t xml:space="preserve">Se Loger.com, A Vendre A Louer, Annonces Jaunes, Les clefs du Midi, Le Bon Coin, Logic Immo, Acheter Louer, Paru-Vendu, Explorimmo, ®-© etc... </w:t>
      </w:r>
      <w:r>
        <w:rPr>
          <w:rFonts w:ascii="Garamond" w:hAnsi="Garamond" w:eastAsia="Garamond"/>
          <w:lang w:val="fr-FR"/>
        </w:rPr>
        <w:t xml:space="preserve">Le mandat autorise l'agence </w:t>
      </w:r>
      <w:r>
        <w:rPr>
          <w:rFonts w:ascii="Garamond" w:hAnsi="Garamond" w:eastAsia="Garamond"/>
          <w:color w:val="004389"/>
          <w:lang w:val="fr-FR"/>
        </w:rPr>
        <w:t xml:space="preserve">Demeures en Périgord</w:t>
      </w:r>
      <w:r>
        <w:rPr>
          <w:rFonts w:ascii="Garamond" w:hAnsi="Garamond" w:eastAsia="Garamond"/>
          <w:lang w:val="fr-FR"/>
        </w:rPr>
        <w:t xml:space="preserve"> à saisir l'ensemble des informations contenues dans le présent mandat sur le fichier intranet du Groupement Label Pierres et à poser un panneau sur le bien immobilier si l'agence le juge utile.</w:t>
      </w:r>
      <w:r/>
    </w:p>
    <w:p>
      <w:pPr>
        <w:rPr>
          <w:lang w:val="fr-FR"/>
        </w:rPr>
      </w:pPr>
      <w:r>
        <w:rPr>
          <w:lang w:val="fr-FR"/>
        </w:rPr>
      </w:r>
      <w:r/>
    </w:p>
    <w:p>
      <w:pPr>
        <w:jc w:val="center"/>
        <w:rPr>
          <w:lang w:val="fr-FR"/>
        </w:rPr>
      </w:pPr>
      <w:r>
        <mc:AlternateContent>
          <mc:Choice Requires="wpg">
            <w:drawing>
              <wp:inline xmlns:wp="http://schemas.openxmlformats.org/drawingml/2006/wordprocessingDrawing" distT="0" distB="0" distL="0" distR="0">
                <wp:extent cx="664210" cy="755015"/>
                <wp:effectExtent l="0" t="0" r="0" b="0"/>
                <wp:docPr id="3" name="277266b4b09a4f8aa"/>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rPr>
          <w:lang w:val="fr-FR"/>
        </w:rPr>
        <w:t xml:space="preserve">  </w:t>
      </w:r>
      <w:r>
        <mc:AlternateContent>
          <mc:Choice Requires="wpg">
            <w:drawing>
              <wp:inline xmlns:wp="http://schemas.openxmlformats.org/drawingml/2006/wordprocessingDrawing" distT="0" distB="0" distL="0" distR="0">
                <wp:extent cx="666750" cy="791845"/>
                <wp:effectExtent l="0" t="0" r="0" b="0"/>
                <wp:docPr id="4" name="831666b4b09a4f8bb"/>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473466b4b09a4f8c8"/>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310966b4b09a4f8d4"/>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431266b4b09a4f8e0"/>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rPr>
          <w:lang w:val="fr-FR"/>
        </w:rPr>
        <w:t xml:space="preserve">   </w:t>
      </w:r>
      <w:r>
        <mc:AlternateContent>
          <mc:Choice Requires="wpg">
            <w:drawing>
              <wp:inline xmlns:wp="http://schemas.openxmlformats.org/drawingml/2006/wordprocessingDrawing" distT="0" distB="0" distL="0" distR="0">
                <wp:extent cx="977265" cy="465455"/>
                <wp:effectExtent l="0" t="0" r="0" b="0"/>
                <wp:docPr id="8" name="528066b4b09a4f8ec"/>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rPr>
          <w:lang w:val="fr-FR"/>
        </w:rPr>
        <w:t xml:space="preserve">  </w:t>
      </w:r>
      <w:r>
        <mc:AlternateContent>
          <mc:Choice Requires="wpg">
            <w:drawing>
              <wp:inline xmlns:wp="http://schemas.openxmlformats.org/drawingml/2006/wordprocessingDrawing" distT="0" distB="0" distL="0" distR="0">
                <wp:extent cx="845820" cy="257175"/>
                <wp:effectExtent l="0" t="0" r="0" b="0"/>
                <wp:docPr id="9" name="180266b4b09a4f8f9"/>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jc w:val="center"/>
        <w:rPr>
          <w:lang w:val="fr-FR"/>
        </w:rPr>
      </w:pPr>
      <w:r>
        <mc:AlternateContent>
          <mc:Choice Requires="wpg">
            <w:drawing>
              <wp:inline xmlns:wp="http://schemas.openxmlformats.org/drawingml/2006/wordprocessingDrawing" distT="0" distB="0" distL="0" distR="0">
                <wp:extent cx="723900" cy="589915"/>
                <wp:effectExtent l="0" t="0" r="0" b="0"/>
                <wp:docPr id="10" name="569866b4b09a4f905"/>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rPr>
          <w:lang w:val="fr-FR"/>
        </w:rPr>
        <w:t xml:space="preserve">  </w:t>
      </w:r>
      <w:r>
        <mc:AlternateContent>
          <mc:Choice Requires="wpg">
            <w:drawing>
              <wp:inline xmlns:wp="http://schemas.openxmlformats.org/drawingml/2006/wordprocessingDrawing" distT="0" distB="0" distL="0" distR="0">
                <wp:extent cx="831850" cy="624205"/>
                <wp:effectExtent l="0" t="0" r="0" b="0"/>
                <wp:docPr id="11" name="684366b4b09a4f913"/>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489766b4b09a4f920"/>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rPr>
          <w:lang w:val="fr-FR"/>
        </w:rPr>
        <w:t xml:space="preserve">  </w:t>
      </w:r>
      <w:r>
        <mc:AlternateContent>
          <mc:Choice Requires="wpg">
            <w:drawing>
              <wp:inline xmlns:wp="http://schemas.openxmlformats.org/drawingml/2006/wordprocessingDrawing" distT="0" distB="0" distL="0" distR="0">
                <wp:extent cx="594995" cy="594995"/>
                <wp:effectExtent l="0" t="0" r="0" b="0"/>
                <wp:docPr id="13" name="660566b4b09a4f92e"/>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rPr>
          <w:lang w:val="fr-FR"/>
        </w:rPr>
        <w:t xml:space="preserve">  </w:t>
      </w:r>
      <w:r>
        <mc:AlternateContent>
          <mc:Choice Requires="wpg">
            <w:drawing>
              <wp:inline xmlns:wp="http://schemas.openxmlformats.org/drawingml/2006/wordprocessingDrawing" distT="0" distB="0" distL="0" distR="0">
                <wp:extent cx="748030" cy="726440"/>
                <wp:effectExtent l="0" t="0" r="0" b="0"/>
                <wp:docPr id="14" name="141266b4b09a4f93c"/>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262566b4b09a4f94a"/>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rPr>
          <w:lang w:val="fr-FR"/>
        </w:rPr>
        <w:t xml:space="preserve">  </w:t>
      </w:r>
      <w:r>
        <mc:AlternateContent>
          <mc:Choice Requires="wpg">
            <w:drawing>
              <wp:inline xmlns:wp="http://schemas.openxmlformats.org/drawingml/2006/wordprocessingDrawing" distT="0" distB="0" distL="0" distR="0">
                <wp:extent cx="624205" cy="739140"/>
                <wp:effectExtent l="0" t="0" r="0" b="0"/>
                <wp:docPr id="16" name="759266b4b09a4f959"/>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rPr>
          <w:lang w:val="fr-FR"/>
        </w:rPr>
        <w:t xml:space="preserve"> </w:t>
      </w:r>
      <w:r/>
    </w:p>
    <w:p>
      <w:pPr>
        <w:rPr>
          <w:rFonts w:ascii="Garamond" w:hAnsi="Garamond" w:eastAsia="Garamond"/>
          <w:sz w:val="18"/>
          <w:lang w:val="fr-FR"/>
        </w:rPr>
      </w:pPr>
      <w:r>
        <w:rPr>
          <w:rFonts w:ascii="Garamond" w:hAnsi="Garamond" w:eastAsia="Garamond"/>
          <w:sz w:val="18"/>
          <w:lang w:val="fr-FR"/>
        </w:rPr>
      </w:r>
      <w:r/>
    </w:p>
    <w:p>
      <w:pPr>
        <w:rPr>
          <w:rFonts w:ascii="Garamond" w:hAnsi="Garamond" w:eastAsia="Garamond"/>
          <w:lang w:val="fr-FR"/>
        </w:rPr>
      </w:pPr>
      <w:r>
        <w:rPr>
          <w:rFonts w:ascii="Garamond" w:hAnsi="Garamond" w:eastAsia="Garamond"/>
          <w:b/>
          <w:sz w:val="24"/>
          <w:lang w:val="fr-FR"/>
        </w:rPr>
        <w:t xml:space="preserve">8. Plus-value et T.V.A. :</w:t>
      </w:r>
      <w:r>
        <w:rPr>
          <w:rFonts w:ascii="Garamond" w:hAnsi="Garamond" w:eastAsia="Garamond"/>
          <w:b/>
          <w:lang w:val="fr-FR"/>
        </w:rPr>
        <w:t xml:space="preserve"> </w:t>
      </w:r>
      <w:r>
        <w:rPr>
          <w:rFonts w:ascii="Garamond" w:hAnsi="Garamond" w:eastAsia="Garamond"/>
          <w:lang w:val="fr-FR"/>
        </w:rPr>
        <w:t xml:space="preserve">Les parties reconnaissent avoir été informées des dispositions fiscales concernant les plus-values et déclarent agir en toute connaissance de cause. Si la vente est assujettie à la T.V.A. le prix ci-dessus s'entend T.V.A. incluse.</w:t>
      </w:r>
      <w:r/>
    </w:p>
    <w:p>
      <w:pPr>
        <w:rPr>
          <w:rFonts w:ascii="Garamond" w:hAnsi="Garamond" w:eastAsia="Garamond"/>
          <w:sz w:val="18"/>
          <w:lang w:val="fr-FR"/>
        </w:rPr>
      </w:pPr>
      <w:r>
        <w:rPr>
          <w:rFonts w:ascii="Garamond" w:hAnsi="Garamond" w:eastAsia="Garamond"/>
          <w:sz w:val="18"/>
          <w:lang w:val="fr-FR"/>
        </w:rPr>
      </w:r>
      <w:r/>
    </w:p>
    <w:p>
      <w:pPr>
        <w:jc w:val="both"/>
        <w:rPr>
          <w:rFonts w:ascii="Garamond" w:hAnsi="Garamond" w:eastAsia="Garamond"/>
        </w:rPr>
      </w:pPr>
      <w:r>
        <w:rPr>
          <w:rFonts w:ascii="Garamond" w:hAnsi="Garamond" w:eastAsia="Garamond"/>
          <w:b/>
          <w:sz w:val="24"/>
          <w:lang w:val="fr-FR"/>
        </w:rPr>
        <w:t xml:space="preserve">9. Pouvoirs du mandataire :</w:t>
      </w:r>
      <w:r>
        <w:rPr>
          <w:rFonts w:ascii="Garamond" w:hAnsi="Garamond" w:eastAsia="Garamond"/>
          <w:b/>
          <w:lang w:val="fr-FR"/>
        </w:rPr>
        <w:t xml:space="preserve"> </w:t>
      </w:r>
      <w:r>
        <w:rPr>
          <w:rFonts w:ascii="Garamond" w:hAnsi="Garamond" w:eastAsia="Garamond"/>
          <w:lang w:val="fr-FR"/>
        </w:rPr>
        <w:t xml:space="preserve">En considération du mandat présentement accordé, tous pouvoirs vous sont donnés pour mener à bien votre mission. </w:t>
      </w:r>
      <w:r>
        <w:rPr>
          <w:rFonts w:ascii="Garamond" w:hAnsi="Garamond" w:eastAsia="Garamond"/>
        </w:rPr>
        <w:t xml:space="preserve">Vous pourrez notamment :</w:t>
      </w:r>
      <w:r/>
    </w:p>
    <w:p>
      <w:pPr>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rPr>
          <w:rFonts w:ascii="Garamond" w:hAnsi="Garamond" w:eastAsia="Garamond"/>
          <w:sz w:val="18"/>
        </w:rPr>
      </w:pPr>
      <w:r>
        <w:rPr>
          <w:rFonts w:ascii="Garamond" w:hAnsi="Garamond" w:eastAsia="Garamond"/>
          <w:sz w:val="18"/>
        </w:rPr>
      </w:r>
      <w:r/>
    </w:p>
    <w:p>
      <w:pPr>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rPr>
          <w:rFonts w:ascii="Garamond" w:hAnsi="Garamond" w:eastAsia="Garamond"/>
        </w:rPr>
      </w:pPr>
      <w:r>
        <w:rPr>
          <w:rFonts w:ascii="Garamond" w:hAnsi="Garamond" w:eastAsia="Garamond"/>
        </w:rPr>
      </w:r>
      <w:r/>
    </w:p>
    <w:p>
      <w:pPr>
        <w:jc w:val="both"/>
        <w:rPr>
          <w:rFonts w:ascii="Garamond" w:hAnsi="Garamond" w:eastAsia="Garamond"/>
          <w:sz w:val="18"/>
        </w:rPr>
      </w:pPr>
      <w:r>
        <w:rPr>
          <w:rFonts w:ascii="Garamond" w:hAnsi="Garamond" w:eastAsia="Garamond"/>
          <w:sz w:val="18"/>
        </w:rPr>
      </w:r>
      <w:r/>
    </w:p>
    <w:p>
      <w:pPr>
        <w:jc w:val="both"/>
        <w:rPr>
          <w:rFonts w:ascii="Garamond" w:hAnsi="Garamond" w:eastAsia="Garamond"/>
          <w:sz w:val="18"/>
        </w:rPr>
      </w:pPr>
      <w:r>
        <w:rPr>
          <w:rFonts w:ascii="Garamond" w:hAnsi="Garamond" w:eastAsia="Garamond"/>
          <w:sz w:val="18"/>
        </w:rPr>
      </w:r>
      <w:r/>
    </w:p>
    <w:p>
      <w:pPr>
        <w:jc w:val="both"/>
        <w:rPr>
          <w:rFonts w:ascii="Garamond" w:hAnsi="Garamond" w:eastAsia="Garamond"/>
          <w:sz w:val="18"/>
        </w:rPr>
      </w:pPr>
      <w:r>
        <w:rPr>
          <w:rFonts w:ascii="Garamond" w:hAnsi="Garamond" w:eastAsia="Garamond"/>
          <w:sz w:val="18"/>
        </w:rPr>
      </w:r>
      <w:r/>
    </w:p>
    <w:p>
      <w:pPr>
        <w:rPr>
          <w:rFonts w:ascii="Garamond" w:hAnsi="Garamond" w:eastAsia="Garamond"/>
          <w:b/>
          <w:sz w:val="24"/>
        </w:rPr>
      </w:pPr>
      <w:r>
        <w:rPr>
          <w:rFonts w:ascii="Garamond" w:hAnsi="Garamond" w:eastAsia="Garamond"/>
          <w:b/>
          <w:sz w:val="24"/>
        </w:rPr>
        <w:t xml:space="preserve">11. Option mandat Sans Exclusivité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rPr>
          <w:rFonts w:ascii="Garamond" w:hAnsi="Garamond" w:eastAsia="Garamond"/>
          <w:sz w:val="18"/>
        </w:rPr>
      </w:pPr>
      <w:r>
        <w:rPr>
          <w:rFonts w:ascii="Garamond" w:hAnsi="Garamond" w:eastAsia="Garamond"/>
          <w:sz w:val="18"/>
        </w:rPr>
      </w:r>
      <w:r/>
    </w:p>
    <w:p>
      <w:pPr>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rPr>
          <w:rFonts w:ascii="Garamond" w:hAnsi="Garamond" w:eastAsia="Garamond"/>
          <w:b/>
          <w:sz w:val="24"/>
        </w:rPr>
      </w:pPr>
      <w:r>
        <w:rPr>
          <w:rFonts w:ascii="Garamond" w:hAnsi="Garamond" w:eastAsia="Garamond"/>
          <w:b/>
          <w:sz w:val="24"/>
        </w:rPr>
      </w:r>
      <w:r/>
    </w:p>
    <w:p>
      <w:pPr>
        <w:rPr>
          <w:rFonts w:ascii="Garamond" w:hAnsi="Garamond" w:eastAsia="Garamond"/>
          <w:b/>
          <w:sz w:val="24"/>
        </w:rPr>
      </w:pPr>
      <w:r>
        <w:rPr>
          <w:rFonts w:ascii="Garamond" w:hAnsi="Garamond" w:eastAsia="Garamond"/>
          <w:b/>
          <w:sz w:val="24"/>
        </w:rPr>
      </w:r>
      <w:r/>
    </w:p>
    <w:p>
      <w:pPr>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08 08 24        </w:t>
      </w:r>
      <w:r/>
    </w:p>
    <w:p>
      <w:pPr>
        <w:jc w:val="both"/>
        <w:rPr>
          <w:rFonts w:ascii="Garamond" w:hAnsi="Garamond" w:eastAsia="Garamond"/>
        </w:rPr>
      </w:pPr>
      <w:r>
        <w:rPr>
          <w:rFonts w:ascii="Garamond" w:hAnsi="Garamond" w:eastAsia="Garamond"/>
        </w:rPr>
      </w:r>
      <w:r/>
    </w:p>
    <w:p>
      <w:pPr>
        <w:jc w:val="both"/>
        <w:rPr>
          <w:rFonts w:ascii="Garamond" w:hAnsi="Garamond" w:eastAsia="Garamond"/>
          <w:lang w:val="fr-FR"/>
        </w:rPr>
      </w:pPr>
      <w:r>
        <w:rPr>
          <w:rFonts w:ascii="Garamond" w:hAnsi="Garamond" w:eastAsia="Garamond"/>
          <w:lang w:val="fr-FR"/>
        </w:rPr>
        <w:t xml:space="preserve">en deux exemplaires</w:t>
      </w:r>
      <w:r/>
    </w:p>
    <w:p>
      <w:pPr>
        <w:jc w:val="both"/>
        <w:rPr>
          <w:rFonts w:ascii="Garamond" w:hAnsi="Garamond" w:eastAsia="Garamond"/>
          <w:lang w:val="fr-FR"/>
        </w:rPr>
      </w:pPr>
      <w:r>
        <w:rPr>
          <w:rFonts w:ascii="Garamond" w:hAnsi="Garamond" w:eastAsia="Garamond"/>
          <w:lang w:val="fr-FR"/>
        </w:rPr>
        <w:t xml:space="preserve">Le mandant déclare et reconnait </w:t>
      </w:r>
      <w:r>
        <w:rPr>
          <w:rFonts w:ascii="Garamond" w:hAnsi="Garamond" w:eastAsia="Garamond"/>
          <w:lang w:val="fr-FR"/>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rPr>
          <w:rFonts w:ascii="Garamond" w:hAnsi="Garamond" w:eastAsia="Garamond"/>
          <w:lang w:val="fr-FR"/>
        </w:rPr>
      </w:pPr>
      <w:r>
        <w:rPr>
          <w:rFonts w:ascii="Garamond" w:hAnsi="Garamond" w:eastAsia="Garamond"/>
          <w:lang w:val="fr-FR"/>
        </w:rPr>
      </w:r>
      <w: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Le Propriétaire</w:t>
            </w:r>
            <w:r/>
          </w:p>
        </w:tc>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"Bon pour mandat"</w:t>
            </w:r>
            <w:r/>
          </w:p>
        </w:tc>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t xml:space="preserve">"Mandat Accepté"</w:t>
            </w:r>
            <w:r/>
          </w:p>
        </w:tc>
      </w:tr>
    </w:tbl>
    <w:p>
      <w:pPr>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rPr>
          <w:rFonts w:ascii="Garamond" w:hAnsi="Garamond" w:eastAsia="Garamond"/>
          <w:b/>
          <w:sz w:val="48"/>
          <w:shd w:val="clear" w:color="auto" w:fill="cdf0fe"/>
        </w:rPr>
        <w:tab/>
      </w:r>
      <w:r/>
    </w:p>
    <w:p>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7"/>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rPr>
          <w:rFonts w:ascii="Garamond" w:hAnsi="Garamond" w:eastAsia="Garamond"/>
          <w:sz w:val="16"/>
        </w:rPr>
      </w:pPr>
      <w:r>
        <w:rPr>
          <w:rFonts w:ascii="Garamond" w:hAnsi="Garamond" w:eastAsia="Garamond"/>
          <w:sz w:val="16"/>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22"/>
          <w:lang w:val="fr-FR"/>
        </w:rPr>
        <w:t xml:space="preserve">A l'attention de </w:t>
      </w:r>
      <w:r>
        <w:rPr>
          <w:rFonts w:ascii="Garamond" w:hAnsi="Garamond" w:eastAsia="Garamond"/>
          <w:b/>
          <w:sz w:val="24"/>
          <w:lang w:val="fr-FR"/>
        </w:rPr>
        <w:t xml:space="preserve">Demeures en Périgord</w:t>
      </w:r>
      <w:r>
        <w:rPr>
          <w:rFonts w:ascii="Garamond" w:hAnsi="Garamond" w:eastAsia="Garamond"/>
          <w:sz w:val="22"/>
          <w:lang w:val="fr-FR"/>
        </w:rPr>
        <w:t xml:space="preserve">, 23 boulevard de la Préhistoire 24620 Les Eyzies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lang w:val="fr-FR"/>
        </w:rPr>
      </w:pPr>
      <w:r>
        <w:rPr>
          <w:rFonts w:ascii="Garamond" w:hAnsi="Garamond" w:eastAsia="Garamond"/>
          <w:sz w:val="16"/>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16"/>
          <w:lang w:val="fr-FR"/>
        </w:rPr>
        <w:t xml:space="preserve"> </w:t>
      </w:r>
      <w:r>
        <w:rPr>
          <w:rFonts w:ascii="Garamond" w:hAnsi="Garamond" w:eastAsia="Garamond"/>
          <w:sz w:val="22"/>
          <w:lang w:val="fr-FR"/>
        </w:rPr>
        <w:t xml:space="preserve">Je /nous notifie/notifions par la présente notre rétractation du contrat de mandat N°  </w:t>
      </w:r>
      <w:r>
        <w:rPr>
          <w:rFonts w:ascii="Garamond" w:hAnsi="Garamond" w:eastAsia="Garamond"/>
          <w:b/>
          <w:sz w:val="22"/>
          <w:shd w:val="clear" w:color="auto" w:fill="c0c0c0"/>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Nom :  </w:t>
      </w:r>
      <w:r>
        <w:rPr>
          <w:rFonts w:ascii="Garamond" w:hAnsi="Garamond" w:eastAsia="Garamond"/>
          <w:b/>
          <w:sz w:val="22"/>
          <w:shd w:val="clear" w:color="auto" w:fill="c0c0c0"/>
          <w:lang w:val="fr-FR"/>
        </w:rPr>
        <w:t xml:space="preserve">  BONNET    Annie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sz w:val="22"/>
          <w:lang w:val="fr-FR"/>
        </w:rPr>
        <w:t xml:space="preserve">Adresse  </w:t>
      </w:r>
      <w:r>
        <w:rPr>
          <w:rFonts w:ascii="Garamond" w:hAnsi="Garamond" w:eastAsia="Garamond"/>
          <w:b/>
          <w:sz w:val="22"/>
          <w:shd w:val="clear" w:color="auto" w:fill="c0c0c0"/>
          <w:lang w:val="fr-FR"/>
        </w:rPr>
        <w:t xml:space="preserve">       -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lang w:val="fr-FR"/>
        </w:rPr>
      </w:pPr>
      <w:r>
        <w:rPr>
          <w:rFonts w:ascii="Garamond" w:hAnsi="Garamond" w:eastAsia="Garamond"/>
          <w:sz w:val="22"/>
          <w:lang w:val="fr-FR"/>
        </w:rPr>
        <w:t xml:space="preserve">Date  </w:t>
      </w:r>
      <w:r>
        <w:rPr>
          <w:rFonts w:ascii="Garamond" w:hAnsi="Garamond" w:eastAsia="Garamond"/>
          <w:b/>
          <w:sz w:val="22"/>
          <w:shd w:val="clear" w:color="auto" w:fill="c0c0c0"/>
          <w:lang w:val="fr-FR"/>
        </w:rPr>
        <w:t xml:space="preserve">                          </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lang w:val="fr-FR"/>
        </w:rPr>
      </w:pPr>
      <w:r>
        <w:rPr>
          <w:rFonts w:ascii="Garamond" w:hAnsi="Garamond" w:eastAsia="Garamond"/>
          <w:sz w:val="18"/>
          <w:lang w:val="fr-FR"/>
        </w:rPr>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Signature(s) </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br w:type="page" w:clear="all"/>
      </w:r>
      <w:r>
        <w:rPr>
          <w:rFonts w:ascii="Garamond" w:hAnsi="Garamond" w:eastAsia="Garamond"/>
          <w:b/>
          <w:sz w:val="36"/>
          <w:lang w:val="fr-FR"/>
        </w:rPr>
        <w:t xml:space="preserve">Informations Précontractuelles</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t xml:space="preserve">Préalables à la signature d'un mandat</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t xml:space="preserve">Communication au consommateur en application des articles L111-11et suivants du code de la consommation,</w:t>
      </w:r>
      <w:r/>
    </w:p>
    <w:p>
      <w:pPr>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lang w:val="fr-FR"/>
        </w:rPr>
        <w:t xml:space="preserve">Le professionnel prestataire de services avec lequel vous entrez en relation vous informe.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lang w:val="fr-FR"/>
        </w:rPr>
      </w:pPr>
      <w:r>
        <w:rPr>
          <w:rFonts w:ascii="Garamond" w:hAnsi="Garamond" w:eastAsia="Garamond"/>
          <w:sz w:val="22"/>
          <w:lang w:val="fr-FR"/>
        </w:rPr>
      </w:r>
      <w:r/>
    </w:p>
    <w:p>
      <w:pPr>
        <w:pStyle w:val="677"/>
        <w:rPr>
          <w:rFonts w:ascii="Garamond" w:hAnsi="Garamond" w:eastAsia="Garamond"/>
          <w:sz w:val="18"/>
          <w:lang w:val="fr-FR"/>
        </w:rPr>
      </w:pPr>
      <w:r>
        <w:rPr>
          <w:rFonts w:ascii="Garamond" w:hAnsi="Garamond" w:eastAsia="Garamond"/>
          <w:b/>
          <w:color w:val="004389"/>
          <w:sz w:val="20"/>
          <w:lang w:val="fr-FR"/>
        </w:rPr>
        <w:t xml:space="preserve">Demeures en Périgord</w:t>
      </w:r>
      <w:r>
        <w:rPr>
          <w:rFonts w:ascii="Garamond" w:hAnsi="Garamond" w:eastAsia="Garamond"/>
          <w:sz w:val="18"/>
          <w:lang w:val="fr-FR"/>
        </w:rPr>
        <w:t xml:space="preserve">, SAS au capital de 1 000 €, siège social 23 avenue de la Préhistoire 24620 Les</w:t>
      </w:r>
      <w:r>
        <w:rPr>
          <w:rFonts w:ascii="Garamond" w:hAnsi="Garamond" w:eastAsia="Garamond"/>
          <w:sz w:val="18"/>
          <w:lang w:val="fr-FR"/>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lang w:val="fr-FR"/>
        </w:rPr>
        <w:t xml:space="preserve">SEGAP COVERHOLDER AT LLOYD'S</w:t>
      </w:r>
      <w:r>
        <w:rPr>
          <w:rFonts w:ascii="Garamond" w:hAnsi="Garamond" w:eastAsia="Garamond"/>
          <w:sz w:val="18"/>
          <w:lang w:val="fr-FR"/>
        </w:rPr>
        <w:t xml:space="preserve">. </w:t>
      </w:r>
      <w:r/>
    </w:p>
    <w:p>
      <w:pPr>
        <w:pStyle w:val="677"/>
        <w:jc w:val="center"/>
        <w:rPr>
          <w:rFonts w:ascii="Garamond" w:hAnsi="Garamond" w:eastAsia="Garamond"/>
          <w:sz w:val="18"/>
          <w:lang w:val="fr-FR"/>
        </w:rPr>
      </w:pPr>
      <w:r>
        <w:rPr>
          <w:rFonts w:ascii="Garamond" w:hAnsi="Garamond" w:eastAsia="Garamond"/>
          <w:sz w:val="18"/>
          <w:lang w:val="fr-FR"/>
        </w:rPr>
        <w:t xml:space="preserve">Téléphone : 05 53 06 97 44  - email : dperigord@orange.fr - site web : www.demeuresenperigord.fr</w:t>
      </w:r>
      <w:r/>
    </w:p>
    <w:p>
      <w:pPr>
        <w:pStyle w:val="677"/>
        <w:rPr>
          <w:rFonts w:ascii="Garamond" w:hAnsi="Garamond" w:eastAsia="Garamond"/>
          <w:sz w:val="18"/>
        </w:rPr>
      </w:pPr>
      <w:r>
        <w:rPr>
          <w:rFonts w:ascii="Garamond" w:hAnsi="Garamond" w:eastAsia="Garamond"/>
          <w:sz w:val="18"/>
        </w:rPr>
        <w:t xml:space="preserve">Représentée par : Franck Bureau Président.</w:t>
      </w:r>
      <w:r/>
    </w:p>
    <w:p>
      <w:pPr>
        <w:pStyle w:val="677"/>
        <w:rPr>
          <w:rFonts w:ascii="Garamond" w:hAnsi="Garamond" w:eastAsia="Garamond"/>
          <w:sz w:val="18"/>
        </w:rPr>
      </w:pPr>
      <w:r>
        <w:rPr>
          <w:rFonts w:ascii="Garamond" w:hAnsi="Garamond" w:eastAsia="Garamond"/>
          <w:sz w:val="18"/>
        </w:rPr>
        <w:t xml:space="preserve">------</w:t>
      </w:r>
      <w:r/>
    </w:p>
    <w:p>
      <w:pPr>
        <w:pStyle w:val="677"/>
        <w:rPr>
          <w:rFonts w:ascii="Garamond" w:hAnsi="Garamond" w:eastAsia="Garamond"/>
          <w:sz w:val="18"/>
        </w:rPr>
      </w:pPr>
      <w:r>
        <w:rPr>
          <w:rFonts w:ascii="Garamond" w:hAnsi="Garamond" w:eastAsia="Garamond"/>
          <w:sz w:val="18"/>
        </w:rPr>
        <w:t xml:space="preserve">Le (les) consommateur (s):</w:t>
      </w:r>
      <w:r/>
    </w:p>
    <w:p>
      <w:pPr>
        <w:pStyle w:val="677"/>
        <w:jc w:val="both"/>
        <w:rPr>
          <w:rFonts w:ascii="Garamond" w:hAnsi="Garamond" w:eastAsia="Garamond"/>
          <w:sz w:val="16"/>
        </w:rPr>
      </w:pPr>
      <w:r>
        <w:rPr>
          <w:rFonts w:ascii="Garamond" w:hAnsi="Garamond" w:eastAsia="Garamond"/>
          <w:b/>
          <w:sz w:val="22"/>
          <w:shd w:val="clear" w:color="auto" w:fill="c0c0c0"/>
        </w:rPr>
        <w:t xml:space="preserve"> Madame  BONNET   Annie  </w:t>
      </w:r>
      <w:r/>
    </w:p>
    <w:p>
      <w:pPr>
        <w:pStyle w:val="677"/>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77"/>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77"/>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77"/>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77"/>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payée par l'acquéreur</w:t>
      </w:r>
      <w:r/>
    </w:p>
    <w:p>
      <w:pPr>
        <w:pStyle w:val="677"/>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77"/>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77"/>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77"/>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77"/>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77"/>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77"/>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77"/>
        <w:jc w:val="both"/>
        <w:rPr>
          <w:rFonts w:ascii="Garamond" w:hAnsi="Garamond" w:eastAsia="Garamond"/>
          <w:sz w:val="18"/>
        </w:rPr>
      </w:pPr>
      <w:r>
        <w:rPr>
          <w:rFonts w:ascii="Garamond" w:hAnsi="Garamond" w:eastAsia="Garamond"/>
          <w:sz w:val="18"/>
        </w:rPr>
        <w:t xml:space="preserve">POUR SAISIR LE MEDIATEUR DE LA CONSOMMATION :</w:t>
      </w:r>
      <w:r/>
    </w:p>
    <w:p>
      <w:pPr>
        <w:pStyle w:val="677"/>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77"/>
        <w:jc w:val="both"/>
        <w:rPr>
          <w:rFonts w:ascii="Garamond" w:hAnsi="Garamond" w:eastAsia="Garamond"/>
          <w:sz w:val="18"/>
        </w:rPr>
      </w:pPr>
      <w:r>
        <w:rPr>
          <w:rFonts w:ascii="Garamond" w:hAnsi="Garamond" w:eastAsia="Garamond"/>
          <w:sz w:val="18"/>
        </w:rPr>
        <w:t xml:space="preserve">Procédure gratuite pour le consommateur.</w:t>
      </w:r>
      <w:r/>
    </w:p>
    <w:p>
      <w:pPr>
        <w:pStyle w:val="677"/>
        <w:rPr>
          <w:rFonts w:ascii="Garamond" w:hAnsi="Garamond" w:eastAsia="Garamond"/>
          <w:sz w:val="18"/>
        </w:rPr>
      </w:pPr>
      <w:r>
        <w:rPr>
          <w:rFonts w:ascii="Garamond" w:hAnsi="Garamond" w:eastAsia="Garamond"/>
          <w:b/>
          <w:sz w:val="18"/>
        </w:rPr>
        <w:t xml:space="preserve">MEDIATION – VIVONS MIEUX ENSEMBLE</w:t>
      </w:r>
      <w:r/>
    </w:p>
    <w:p>
      <w:pPr>
        <w:pStyle w:val="677"/>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77"/>
        <w:rPr>
          <w:rFonts w:ascii="Garamond" w:hAnsi="Garamond" w:eastAsia="Garamond"/>
          <w:sz w:val="18"/>
        </w:rPr>
      </w:pPr>
      <w:r>
        <w:rPr>
          <w:rFonts w:ascii="Garamond" w:hAnsi="Garamond" w:eastAsia="Garamond"/>
          <w:sz w:val="18"/>
        </w:rPr>
        <w:t xml:space="preserve">465 avenue de la Libération 54 000 NANCY</w:t>
      </w:r>
      <w:r/>
    </w:p>
    <w:p>
      <w:pPr>
        <w:pStyle w:val="677"/>
        <w:jc w:val="both"/>
        <w:rPr>
          <w:rFonts w:ascii="Garamond" w:hAnsi="Garamond" w:eastAsia="Garamond"/>
          <w:sz w:val="16"/>
        </w:rPr>
      </w:pPr>
      <w:r>
        <w:rPr>
          <w:rFonts w:ascii="Garamond" w:hAnsi="Garamond" w:eastAsia="Garamond"/>
          <w:sz w:val="16"/>
        </w:rPr>
      </w:r>
      <w:r/>
    </w:p>
    <w:p>
      <w:pPr>
        <w:pStyle w:val="677"/>
        <w:jc w:val="both"/>
        <w:rPr>
          <w:rFonts w:ascii="Garamond" w:hAnsi="Garamond" w:eastAsia="Garamond"/>
          <w:sz w:val="16"/>
        </w:rPr>
      </w:pPr>
      <w:r>
        <w:rPr>
          <w:rFonts w:ascii="Garamond" w:hAnsi="Garamond" w:eastAsia="Garamond"/>
          <w:sz w:val="16"/>
        </w:rPr>
      </w:r>
      <w:r/>
    </w:p>
    <w:p>
      <w:pPr>
        <w:pStyle w:val="677"/>
        <w:jc w:val="both"/>
        <w:rPr>
          <w:rFonts w:ascii="Garamond" w:hAnsi="Garamond" w:eastAsia="Garamond"/>
          <w:sz w:val="16"/>
        </w:rPr>
      </w:pPr>
      <w:r>
        <w:rPr>
          <w:rFonts w:ascii="Garamond" w:hAnsi="Garamond" w:eastAsia="Garamond"/>
          <w:sz w:val="16"/>
        </w:rPr>
      </w:r>
      <w:r/>
    </w:p>
    <w:p>
      <w:pPr>
        <w:pStyle w:val="677"/>
        <w:jc w:val="both"/>
        <w:rPr>
          <w:rFonts w:ascii="Garamond" w:hAnsi="Garamond" w:eastAsia="Garamond"/>
          <w:b/>
          <w:sz w:val="18"/>
        </w:rPr>
      </w:pPr>
      <w:r>
        <w:rPr>
          <w:rFonts w:ascii="Garamond" w:hAnsi="Garamond" w:eastAsia="Garamond"/>
          <w:b/>
          <w:sz w:val="22"/>
        </w:rPr>
        <w:t xml:space="preserve">Clause de consentement RGPD</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77"/>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77"/>
        <w:jc w:val="both"/>
        <w:rPr>
          <w:rFonts w:ascii="Garamond" w:hAnsi="Garamond" w:eastAsia="Garamond"/>
          <w:sz w:val="16"/>
        </w:rPr>
      </w:pPr>
      <w:r>
        <w:rPr>
          <w:rFonts w:ascii="Garamond" w:hAnsi="Garamond" w:eastAsia="Garamond"/>
          <w:sz w:val="16"/>
        </w:rPr>
      </w:r>
      <w:r/>
    </w:p>
    <w:p>
      <w:pPr>
        <w:pStyle w:val="677"/>
        <w:rPr>
          <w:rFonts w:ascii="Garamond" w:hAnsi="Garamond" w:eastAsia="Garamond"/>
          <w:b/>
          <w:sz w:val="18"/>
        </w:rPr>
      </w:pPr>
      <w:r>
        <w:rPr>
          <w:rFonts w:ascii="Garamond" w:hAnsi="Garamond" w:eastAsia="Garamond"/>
          <w:b/>
          <w:sz w:val="18"/>
        </w:rPr>
        <w:t xml:space="preserve">11. Bloctel </w:t>
      </w:r>
      <w:r/>
    </w:p>
    <w:p>
      <w:pPr>
        <w:pStyle w:val="677"/>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hyperlink r:id="rId27" w:tooltip="https://conso.bloctel.fr/" w:history="1">
        <w:r>
          <w:rPr>
            <w:rFonts w:ascii="Garamond" w:hAnsi="Garamond" w:eastAsia="Garamond"/>
            <w:sz w:val="18"/>
            <w:u w:val="single"/>
          </w:rPr>
          <w:t xml:space="preserve">https://conso.bloctel.fr/</w:t>
        </w:r>
      </w:hyperlink>
      <w:r>
        <w:rPr>
          <w:rFonts w:ascii="Garamond" w:hAnsi="Garamond" w:eastAsia="Garamond"/>
          <w:sz w:val="18"/>
        </w:rPr>
        <w:t xml:space="preserve">.</w:t>
      </w:r>
      <w:r/>
    </w:p>
    <w:p>
      <w:pPr>
        <w:pStyle w:val="677"/>
        <w:jc w:val="both"/>
        <w:rPr>
          <w:rFonts w:ascii="Garamond" w:hAnsi="Garamond" w:eastAsia="Garamond"/>
          <w:sz w:val="16"/>
        </w:rPr>
      </w:pPr>
      <w:r>
        <w:rPr>
          <w:rFonts w:ascii="Garamond" w:hAnsi="Garamond" w:eastAsia="Garamond"/>
          <w:sz w:val="16"/>
        </w:rPr>
      </w:r>
      <w:r/>
    </w:p>
    <w:p>
      <w:pPr>
        <w:pStyle w:val="677"/>
        <w:jc w:val="both"/>
        <w:rPr>
          <w:rFonts w:ascii="Garamond" w:hAnsi="Garamond" w:eastAsia="Garamond"/>
          <w:sz w:val="16"/>
        </w:rPr>
      </w:pPr>
      <w:r>
        <w:rPr>
          <w:rFonts w:ascii="Garamond" w:hAnsi="Garamond" w:eastAsia="Garamond"/>
          <w:sz w:val="16"/>
        </w:rPr>
      </w:r>
      <w:r/>
    </w:p>
    <w:p>
      <w:pPr>
        <w:pStyle w:val="677"/>
        <w:rPr>
          <w:rFonts w:ascii="Garamond" w:hAnsi="Garamond" w:eastAsia="Garamond"/>
          <w:b/>
        </w:rPr>
      </w:pPr>
      <w:r>
        <w:rPr>
          <w:rFonts w:ascii="Garamond" w:hAnsi="Garamond" w:eastAsia="Garamond"/>
          <w:b/>
        </w:rPr>
      </w:r>
      <w:r/>
    </w:p>
    <w:p>
      <w:pPr>
        <w:pStyle w:val="677"/>
        <w:rPr>
          <w:rFonts w:ascii="Garamond" w:hAnsi="Garamond" w:eastAsia="Garamond"/>
          <w:b/>
        </w:rPr>
      </w:pPr>
      <w:r>
        <w:rPr>
          <w:rFonts w:ascii="Garamond" w:hAnsi="Garamond" w:eastAsia="Garamond"/>
          <w:b/>
        </w:rPr>
      </w:r>
      <w:r/>
    </w:p>
    <w:p>
      <w:pPr>
        <w:pStyle w:val="677"/>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«date_du_jour»         </w:t>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t xml:space="preserve">En 2 exemplaires dont un remis à chacune des parties.</w:t>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r>
      <w:r/>
    </w:p>
    <w:tbl>
      <w:tblPr>
        <w:tblW w:w="0" w:type="auto"/>
        <w:tblInd w:w="36" w:type="dxa"/>
        <w:tblLayout w:type="fixed"/>
        <w:tblCellMar>
          <w:left w:w="36" w:type="dxa"/>
          <w:right w:w="36" w:type="dxa"/>
        </w:tblCellMar>
        <w:tblLook w:val="04A0" w:firstRow="1" w:lastRow="0" w:firstColumn="1" w:lastColumn="0" w:noHBand="0" w:noVBand="1"/>
      </w:tblPr>
      <w:tblGrid>
        <w:gridCol w:w="5103"/>
        <w:gridCol w:w="5103"/>
      </w:tblGrid>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textDirection w:val="lrTb"/>
            <w:noWrap w:val="false"/>
          </w:tcPr>
          <w:p>
            <w:pPr>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textDirection w:val="lrTb"/>
            <w:noWrap w:val="false"/>
          </w:tcPr>
          <w:p>
            <w:pPr>
              <w:jc w:val="center"/>
              <w:rPr>
                <w:rFonts w:ascii="Garamond" w:hAnsi="Garamond" w:eastAsia="Garamond"/>
              </w:rPr>
            </w:pPr>
            <w:r>
              <w:rPr>
                <w:rFonts w:ascii="Garamond" w:hAnsi="Garamond" w:eastAsia="Garamond"/>
              </w:rPr>
            </w:r>
            <w:r/>
          </w:p>
        </w:tc>
        <w:tc>
          <w:tcPr>
            <w:shd w:val="clear" w:color="auto" w:fill="auto"/>
            <w:tcW w:w="5103" w:type="dxa"/>
            <w:textDirection w:val="lrTb"/>
            <w:noWrap w:val="false"/>
          </w:tcPr>
          <w:p>
            <w:pPr>
              <w:jc w:val="center"/>
              <w:rPr>
                <w:rFonts w:ascii="Garamond" w:hAnsi="Garamond" w:eastAsia="Garamond"/>
                <w:sz w:val="18"/>
              </w:rPr>
            </w:pPr>
            <w:r>
              <w:rPr>
                <w:rFonts w:ascii="Garamond" w:hAnsi="Garamond" w:eastAsia="Garamond"/>
                <w:sz w:val="18"/>
              </w:rPr>
              <w:t xml:space="preserve">Demeures en Périgord </w:t>
            </w:r>
            <w:r/>
          </w:p>
        </w:tc>
      </w:tr>
    </w:tbl>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r>
      <w:r/>
    </w:p>
    <w:p>
      <w:pPr>
        <w:pStyle w:val="677"/>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77"/>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77"/>
      <w:jc w:val="center"/>
      <w:rPr>
        <w:rFonts w:ascii="Garamond" w:hAnsi="Garamond" w:eastAsia="Garamond"/>
        <w:b/>
        <w:sz w:val="22"/>
        <w:shd w:val="clear" w:color="auto" w:fill="b0ffff"/>
      </w:rPr>
    </w:pPr>
    <w:r>
      <w:rPr>
        <w:rFonts w:ascii="Garamond" w:hAnsi="Garamond" w:eastAsia="Garamond"/>
        <w:b/>
        <w:sz w:val="22"/>
      </w:rPr>
    </w:r>
    <w:r/>
  </w:p>
  <w:p>
    <w:pPr>
      <w:pStyle w:val="677"/>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77"/>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lang w:val="fr-FR" w:eastAsia="fr-FR"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674"/>
    <w:link w:val="671"/>
    <w:uiPriority w:val="9"/>
    <w:rPr>
      <w:rFonts w:ascii="Arial" w:hAnsi="Arial" w:eastAsia="Arial" w:cs="Arial"/>
      <w:sz w:val="40"/>
      <w:szCs w:val="40"/>
    </w:rPr>
  </w:style>
  <w:style w:type="character" w:styleId="15">
    <w:name w:val="Heading 2 Char"/>
    <w:basedOn w:val="674"/>
    <w:link w:val="672"/>
    <w:uiPriority w:val="9"/>
    <w:rPr>
      <w:rFonts w:ascii="Arial" w:hAnsi="Arial" w:eastAsia="Arial" w:cs="Arial"/>
      <w:sz w:val="34"/>
    </w:rPr>
  </w:style>
  <w:style w:type="character" w:styleId="17">
    <w:name w:val="Heading 3 Char"/>
    <w:basedOn w:val="674"/>
    <w:link w:val="673"/>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674"/>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674"/>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674"/>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674"/>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674"/>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674"/>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674"/>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674"/>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674"/>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674"/>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675"/>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6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6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67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6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6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6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67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6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6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6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6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6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6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6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6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6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6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6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6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6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6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6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6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6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6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6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6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67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67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67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67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67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67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67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4">
    <w:name w:val="Grid Table 5 Dark - Accent 2"/>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5">
    <w:name w:val="Grid Table 5 Dark - Accent 3"/>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6">
    <w:name w:val="Grid Table 5 Dark- Accent 4"/>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7">
    <w:name w:val="Grid Table 5 Dark - Accent 5"/>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8">
    <w:name w:val="Grid Table 5 Dark - Accent 6"/>
    <w:basedOn w:val="6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89">
    <w:name w:val="Grid Table 6 Colorful"/>
    <w:basedOn w:val="67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67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6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67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6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67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67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7 Colorful"/>
    <w:basedOn w:val="67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67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67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67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67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67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67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67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675"/>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675"/>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675"/>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675"/>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675"/>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675"/>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67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67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67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67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67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67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67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6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67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19">
    <w:name w:val="List Table 3 - Accent 2"/>
    <w:basedOn w:val="6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0">
    <w:name w:val="List Table 3 - Accent 3"/>
    <w:basedOn w:val="67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1">
    <w:name w:val="List Table 3 - Accent 4"/>
    <w:basedOn w:val="6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2">
    <w:name w:val="List Table 3 - Accent 5"/>
    <w:basedOn w:val="67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3">
    <w:name w:val="List Table 3 - Accent 6"/>
    <w:basedOn w:val="67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4">
    <w:name w:val="List Table 4"/>
    <w:basedOn w:val="6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67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6">
    <w:name w:val="List Table 4 - Accent 2"/>
    <w:basedOn w:val="67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7">
    <w:name w:val="List Table 4 - Accent 3"/>
    <w:basedOn w:val="67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8">
    <w:name w:val="List Table 4 - Accent 4"/>
    <w:basedOn w:val="67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29">
    <w:name w:val="List Table 4 - Accent 5"/>
    <w:basedOn w:val="67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0">
    <w:name w:val="List Table 4 - Accent 6"/>
    <w:basedOn w:val="67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
    <w:name w:val="List Table 5 Dark"/>
    <w:basedOn w:val="67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67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67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67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67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67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67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67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67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0">
    <w:name w:val="List Table 6 Colorful - Accent 2"/>
    <w:basedOn w:val="67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1">
    <w:name w:val="List Table 6 Colorful - Accent 3"/>
    <w:basedOn w:val="67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2">
    <w:name w:val="List Table 6 Colorful - Accent 4"/>
    <w:basedOn w:val="67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3">
    <w:name w:val="List Table 6 Colorful - Accent 5"/>
    <w:basedOn w:val="67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4">
    <w:name w:val="List Table 6 Colorful - Accent 6"/>
    <w:basedOn w:val="67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5">
    <w:name w:val="List Table 7 Colorful"/>
    <w:basedOn w:val="67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67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7">
    <w:name w:val="List Table 7 Colorful - Accent 2"/>
    <w:basedOn w:val="67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8">
    <w:name w:val="List Table 7 Colorful - Accent 3"/>
    <w:basedOn w:val="67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49">
    <w:name w:val="List Table 7 Colorful - Accent 4"/>
    <w:basedOn w:val="67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0">
    <w:name w:val="List Table 7 Colorful - Accent 5"/>
    <w:basedOn w:val="67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1">
    <w:name w:val="List Table 7 Colorful - Accent 6"/>
    <w:basedOn w:val="67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2">
    <w:name w:val="Lined - Accent"/>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4">
    <w:name w:val="Lined - Accent 2"/>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5">
    <w:name w:val="Lined - Accent 3"/>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6">
    <w:name w:val="Lined - Accent 4"/>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7">
    <w:name w:val="Lined - Accent 5"/>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8">
    <w:name w:val="Lined - Accent 6"/>
    <w:basedOn w:val="6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59">
    <w:name w:val="Bordered &amp; Lined - Accent"/>
    <w:basedOn w:val="67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67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1">
    <w:name w:val="Bordered &amp; Lined - Accent 2"/>
    <w:basedOn w:val="67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2">
    <w:name w:val="Bordered &amp; Lined - Accent 3"/>
    <w:basedOn w:val="67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3">
    <w:name w:val="Bordered &amp; Lined - Accent 4"/>
    <w:basedOn w:val="67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4">
    <w:name w:val="Bordered &amp; Lined - Accent 5"/>
    <w:basedOn w:val="67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5">
    <w:name w:val="Bordered &amp; Lined - Accent 6"/>
    <w:basedOn w:val="67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6">
    <w:name w:val="Bordered"/>
    <w:basedOn w:val="67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6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6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6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6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6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6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674"/>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674"/>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70" w:default="1">
    <w:name w:val="Normal"/>
    <w:qFormat/>
    <w:pPr>
      <w:spacing w:after="0" w:line="240" w:lineRule="auto"/>
    </w:pPr>
    <w:rPr>
      <w:rFonts w:hAnsi="Arial" w:eastAsia="Arial"/>
      <w:sz w:val="20"/>
    </w:rPr>
  </w:style>
  <w:style w:type="paragraph" w:styleId="671">
    <w:name w:val="Heading 1"/>
    <w:basedOn w:val="670"/>
    <w:next w:val="670"/>
    <w:qFormat/>
    <w:pPr>
      <w:outlineLvl w:val="0"/>
    </w:pPr>
    <w:rPr>
      <w:sz w:val="24"/>
    </w:rPr>
  </w:style>
  <w:style w:type="paragraph" w:styleId="672">
    <w:name w:val="Heading 2"/>
    <w:basedOn w:val="670"/>
    <w:next w:val="670"/>
    <w:qFormat/>
    <w:pPr>
      <w:jc w:val="center"/>
      <w:outlineLvl w:val="1"/>
    </w:pPr>
    <w:rPr>
      <w:sz w:val="24"/>
    </w:rPr>
  </w:style>
  <w:style w:type="paragraph" w:styleId="673">
    <w:name w:val="Heading 3"/>
    <w:basedOn w:val="670"/>
    <w:next w:val="670"/>
    <w:qFormat/>
    <w:pPr>
      <w:jc w:val="center"/>
      <w:outlineLvl w:val="2"/>
    </w:pPr>
    <w:rPr>
      <w:rFonts w:ascii="Times New Roman" w:hAnsi="Times New Roman" w:eastAsia="Times New Roman"/>
      <w:b/>
    </w:rPr>
  </w:style>
  <w:style w:type="character" w:styleId="674" w:default="1">
    <w:name w:val="Default Paragraph Font"/>
    <w:uiPriority w:val="1"/>
    <w:semiHidden/>
    <w:unhideWhenUsed/>
  </w:style>
  <w:style w:type="table" w:styleId="675" w:default="1">
    <w:name w:val="Normal Table"/>
    <w:uiPriority w:val="99"/>
    <w:semiHidden/>
    <w:unhideWhenUsed/>
    <w:tblPr>
      <w:tblInd w:w="0" w:type="dxa"/>
      <w:tblCellMar>
        <w:left w:w="108" w:type="dxa"/>
        <w:top w:w="0" w:type="dxa"/>
        <w:right w:w="108" w:type="dxa"/>
        <w:bottom w:w="0" w:type="dxa"/>
      </w:tblCellMar>
    </w:tblPr>
  </w:style>
  <w:style w:type="numbering" w:styleId="676" w:default="1">
    <w:name w:val="No List"/>
    <w:uiPriority w:val="99"/>
    <w:semiHidden/>
    <w:unhideWhenUsed/>
  </w:style>
  <w:style w:type="paragraph" w:styleId="677" w:customStyle="1">
    <w:name w:val="[Normal]"/>
    <w:qFormat/>
    <w:pPr>
      <w:spacing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hAnsi="Arial" w:eastAsia="Arial"/>
    </w:rPr>
  </w:style>
  <w:style w:type="paragraph" w:styleId="678">
    <w:name w:val="Body Text 2"/>
    <w:basedOn w:val="670"/>
    <w:qFormat/>
    <w:pPr>
      <w:jc w:val="both"/>
    </w:pPr>
    <w:rPr>
      <w:rFonts w:ascii="Times New Roman" w:hAnsi="Times New Roman" w:eastAsia="Times New Roman"/>
      <w:sz w:val="22"/>
    </w:rPr>
  </w:style>
  <w:style w:type="paragraph" w:styleId="679">
    <w:name w:val="List Paragraph"/>
    <w:basedOn w:val="670"/>
    <w:qFormat/>
    <w:pPr>
      <w:ind w:left="720"/>
      <w:spacing w:after="160" w:line="257" w:lineRule="auto"/>
    </w:pPr>
    <w:rPr>
      <w:sz w:val="24"/>
    </w:rPr>
  </w:style>
  <w:style w:type="paragraph" w:styleId="680">
    <w:name w:val="Body Text 3"/>
    <w:basedOn w:val="670"/>
    <w:qFormat/>
    <w:rPr>
      <w:rFonts w:ascii="Times New Roman" w:hAnsi="Times New Roman" w:eastAsia="Times New Roman"/>
      <w:b/>
      <w:sz w:val="22"/>
    </w:rPr>
  </w:style>
  <w:style w:type="paragraph" w:styleId="681">
    <w:name w:val="Body Text"/>
    <w:basedOn w:val="692"/>
    <w:qFormat/>
    <w:pPr>
      <w:spacing w:after="120"/>
    </w:pPr>
  </w:style>
  <w:style w:type="paragraph" w:styleId="682" w:customStyle="1">
    <w:name w:val="Détail"/>
    <w:basedOn w:val="670"/>
    <w:qFormat/>
  </w:style>
  <w:style w:type="paragraph" w:styleId="683" w:customStyle="1">
    <w:name w:val="Type de détail"/>
    <w:basedOn w:val="670"/>
    <w:next w:val="682"/>
    <w:qFormat/>
    <w:rPr>
      <w:b/>
      <w:u w:val="single"/>
    </w:rPr>
  </w:style>
  <w:style w:type="paragraph" w:styleId="684" w:customStyle="1">
    <w:name w:val="Titre arial 14 pts gras"/>
    <w:basedOn w:val="670"/>
    <w:qFormat/>
    <w:rPr>
      <w:b/>
      <w:sz w:val="28"/>
    </w:rPr>
  </w:style>
  <w:style w:type="paragraph" w:styleId="685" w:customStyle="1">
    <w:name w:val="Enumeration arial 10 pts"/>
    <w:basedOn w:val="670"/>
    <w:qFormat/>
    <w:pPr>
      <w:numPr>
        <w:numId w:val="1"/>
      </w:numPr>
    </w:pPr>
  </w:style>
  <w:style w:type="paragraph" w:styleId="686" w:customStyle="1">
    <w:name w:val="align droite 2cm"/>
    <w:basedOn w:val="670"/>
    <w:qFormat/>
  </w:style>
  <w:style w:type="paragraph" w:styleId="687" w:customStyle="1">
    <w:name w:val="Adresse"/>
    <w:basedOn w:val="670"/>
    <w:qFormat/>
    <w:pPr>
      <w:ind w:left="5103"/>
    </w:pPr>
  </w:style>
  <w:style w:type="paragraph" w:styleId="688" w:customStyle="1">
    <w:name w:val="trt0xe"/>
    <w:basedOn w:val="670"/>
    <w:qFormat/>
    <w:pPr>
      <w:spacing w:before="100" w:after="100"/>
    </w:pPr>
    <w:rPr>
      <w:rFonts w:ascii="Calibri" w:hAnsi="Calibri" w:eastAsia="Calibri"/>
      <w:sz w:val="22"/>
    </w:rPr>
  </w:style>
  <w:style w:type="character" w:styleId="689">
    <w:name w:val="Strong"/>
    <w:qFormat/>
    <w:rPr>
      <w:b/>
    </w:rPr>
  </w:style>
  <w:style w:type="character" w:styleId="690" w:customStyle="1">
    <w:name w:val="A"/>
    <w:qFormat/>
    <w:rPr>
      <w:color w:val="0000ff"/>
      <w:u w:val="single"/>
    </w:rPr>
  </w:style>
  <w:style w:type="character" w:styleId="691">
    <w:name w:val="Hyperlink"/>
    <w:qFormat/>
    <w:rPr>
      <w:color w:val="0000ff"/>
      <w:u w:val="single"/>
    </w:rPr>
  </w:style>
  <w:style w:type="paragraph" w:styleId="692" w:customStyle="1">
    <w:name w:val="Standard"/>
    <w:basedOn w:val="677"/>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93" w:customStyle="1">
    <w:name w:val="BODY"/>
    <w:basedOn w:val="677"/>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4" w:customStyle="1">
    <w:name w:val="H3"/>
    <w:basedOn w:val="693"/>
    <w:qFormat/>
    <w:pPr>
      <w:spacing w:before="93" w:after="186"/>
    </w:pPr>
    <w:rPr>
      <w:b/>
      <w:sz w:val="28"/>
    </w:rPr>
  </w:style>
  <w:style w:type="character" w:styleId="695">
    <w:name w:val="Default Paragraph Font PHPDOCX"/>
    <w:uiPriority w:val="1"/>
    <w:semiHidden/>
    <w:unhideWhenUsed/>
  </w:style>
  <w:style w:type="paragraph" w:styleId="696">
    <w:name w:val="List Paragraph PHPDOCX"/>
    <w:basedOn w:val="670"/>
    <w:uiPriority w:val="34"/>
    <w:qFormat/>
    <w:pPr>
      <w:contextualSpacing/>
      <w:ind w:left="720"/>
    </w:pPr>
  </w:style>
  <w:style w:type="paragraph" w:styleId="697">
    <w:name w:val="Title PHPDOCX"/>
    <w:basedOn w:val="670"/>
    <w:next w:val="670"/>
    <w:link w:val="698"/>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8" w:customStyle="1">
    <w:name w:val="Title Car PHPDOCX"/>
    <w:basedOn w:val="695"/>
    <w:link w:val="697"/>
    <w:uiPriority w:val="10"/>
    <w:rPr>
      <w:rFonts w:asciiTheme="majorHAnsi" w:hAnsiTheme="majorHAnsi" w:eastAsiaTheme="majorEastAsia" w:cstheme="majorBidi"/>
      <w:color w:val="17365d" w:themeColor="text2" w:themeShade="BF"/>
      <w:spacing w:val="5"/>
      <w:sz w:val="52"/>
      <w:szCs w:val="52"/>
    </w:rPr>
  </w:style>
  <w:style w:type="paragraph" w:styleId="699">
    <w:name w:val="Subtitle PHPDOCX"/>
    <w:basedOn w:val="670"/>
    <w:next w:val="670"/>
    <w:link w:val="700"/>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700" w:customStyle="1">
    <w:name w:val="Subtitle Car PHPDOCX"/>
    <w:basedOn w:val="695"/>
    <w:link w:val="699"/>
    <w:uiPriority w:val="11"/>
    <w:rPr>
      <w:rFonts w:asciiTheme="majorHAnsi" w:hAnsiTheme="majorHAnsi" w:eastAsiaTheme="majorEastAsia" w:cstheme="majorBidi"/>
      <w:i/>
      <w:iCs/>
      <w:color w:val="4f81bd" w:themeColor="accent1"/>
      <w:spacing w:val="15"/>
      <w:sz w:val="24"/>
      <w:szCs w:val="24"/>
    </w:rPr>
  </w:style>
  <w:style w:type="table" w:styleId="701">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702">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3">
    <w:name w:val="annotation reference PHPDOCX"/>
    <w:basedOn w:val="695"/>
    <w:uiPriority w:val="99"/>
    <w:semiHidden/>
    <w:unhideWhenUsed/>
    <w:rPr>
      <w:sz w:val="16"/>
      <w:szCs w:val="16"/>
    </w:rPr>
  </w:style>
  <w:style w:type="paragraph" w:styleId="704">
    <w:name w:val="annotation text PHPDOCX"/>
    <w:basedOn w:val="670"/>
    <w:link w:val="705"/>
    <w:uiPriority w:val="99"/>
    <w:semiHidden/>
    <w:unhideWhenUsed/>
    <w:pPr>
      <w:spacing w:line="240" w:lineRule="auto"/>
    </w:pPr>
    <w:rPr>
      <w:sz w:val="20"/>
      <w:szCs w:val="20"/>
    </w:rPr>
  </w:style>
  <w:style w:type="character" w:styleId="705" w:customStyle="1">
    <w:name w:val="Comment Text Char PHPDOCX"/>
    <w:basedOn w:val="695"/>
    <w:link w:val="704"/>
    <w:uiPriority w:val="99"/>
    <w:semiHidden/>
    <w:rPr>
      <w:sz w:val="20"/>
      <w:szCs w:val="20"/>
    </w:rPr>
  </w:style>
  <w:style w:type="paragraph" w:styleId="706">
    <w:name w:val="annotation subject PHPDOCX"/>
    <w:basedOn w:val="704"/>
    <w:next w:val="704"/>
    <w:link w:val="707"/>
    <w:uiPriority w:val="99"/>
    <w:semiHidden/>
    <w:unhideWhenUsed/>
    <w:rPr>
      <w:b/>
      <w:bCs/>
    </w:rPr>
  </w:style>
  <w:style w:type="character" w:styleId="707" w:customStyle="1">
    <w:name w:val="Comment Subject Char PHPDOCX"/>
    <w:basedOn w:val="705"/>
    <w:link w:val="706"/>
    <w:uiPriority w:val="99"/>
    <w:semiHidden/>
    <w:rPr>
      <w:b/>
      <w:bCs/>
      <w:sz w:val="20"/>
      <w:szCs w:val="20"/>
    </w:rPr>
  </w:style>
  <w:style w:type="paragraph" w:styleId="708">
    <w:name w:val="Balloon Text PHPDOCX"/>
    <w:basedOn w:val="670"/>
    <w:link w:val="709"/>
    <w:uiPriority w:val="99"/>
    <w:semiHidden/>
    <w:unhideWhenUsed/>
    <w:pPr>
      <w:spacing w:after="0" w:line="240" w:lineRule="auto"/>
    </w:pPr>
    <w:rPr>
      <w:rFonts w:ascii="Tahoma" w:hAnsi="Tahoma" w:cs="Tahoma"/>
      <w:sz w:val="16"/>
      <w:szCs w:val="16"/>
    </w:rPr>
  </w:style>
  <w:style w:type="character" w:styleId="709" w:customStyle="1">
    <w:name w:val="Balloon Text Char PHPDOCX"/>
    <w:basedOn w:val="695"/>
    <w:link w:val="708"/>
    <w:uiPriority w:val="99"/>
    <w:semiHidden/>
    <w:rPr>
      <w:rFonts w:ascii="Tahoma" w:hAnsi="Tahoma" w:cs="Tahoma"/>
      <w:sz w:val="16"/>
      <w:szCs w:val="16"/>
    </w:rPr>
  </w:style>
  <w:style w:type="paragraph" w:styleId="710">
    <w:name w:val="footnote Text PHPDOCX"/>
    <w:basedOn w:val="670"/>
    <w:link w:val="711"/>
    <w:uiPriority w:val="99"/>
    <w:semiHidden/>
    <w:unhideWhenUsed/>
    <w:pPr>
      <w:spacing w:after="0" w:line="240" w:lineRule="auto"/>
    </w:pPr>
    <w:rPr>
      <w:sz w:val="20"/>
      <w:szCs w:val="20"/>
    </w:rPr>
  </w:style>
  <w:style w:type="character" w:styleId="711" w:customStyle="1">
    <w:name w:val="footnote Text Car PHPDOCX"/>
    <w:basedOn w:val="695"/>
    <w:link w:val="710"/>
    <w:uiPriority w:val="99"/>
    <w:semiHidden/>
    <w:rPr>
      <w:sz w:val="20"/>
      <w:szCs w:val="20"/>
    </w:rPr>
  </w:style>
  <w:style w:type="character" w:styleId="712">
    <w:name w:val="footnote Reference PHPDOCX"/>
    <w:basedOn w:val="695"/>
    <w:uiPriority w:val="99"/>
    <w:semiHidden/>
    <w:unhideWhenUsed/>
    <w:rPr>
      <w:vertAlign w:val="superscript"/>
    </w:rPr>
  </w:style>
  <w:style w:type="paragraph" w:styleId="713">
    <w:name w:val="endnote Text PHPDOCX"/>
    <w:basedOn w:val="670"/>
    <w:link w:val="714"/>
    <w:uiPriority w:val="99"/>
    <w:semiHidden/>
    <w:unhideWhenUsed/>
    <w:pPr>
      <w:spacing w:after="0" w:line="240" w:lineRule="auto"/>
    </w:pPr>
    <w:rPr>
      <w:sz w:val="20"/>
      <w:szCs w:val="20"/>
    </w:rPr>
  </w:style>
  <w:style w:type="character" w:styleId="714" w:customStyle="1">
    <w:name w:val="endnote Text Car PHPDOCX"/>
    <w:basedOn w:val="695"/>
    <w:link w:val="713"/>
    <w:uiPriority w:val="99"/>
    <w:semiHidden/>
    <w:rPr>
      <w:sz w:val="20"/>
      <w:szCs w:val="20"/>
    </w:rPr>
  </w:style>
  <w:style w:type="character" w:styleId="715">
    <w:name w:val="endnote Reference PHPDOCX"/>
    <w:basedOn w:val="695"/>
    <w:uiPriority w:val="99"/>
    <w:semiHidden/>
    <w:unhideWhenUsed/>
    <w:rPr>
      <w:vertAlign w:val="superscri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emf"/><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hyperlink" Target="https://conso.bloctel.f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5</cp:revision>
  <dcterms:created xsi:type="dcterms:W3CDTF">2023-03-24T12:49:00Z</dcterms:created>
  <dcterms:modified xsi:type="dcterms:W3CDTF">2024-08-08T11:55:44Z</dcterms:modified>
</cp:coreProperties>
</file>