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  <w:t xml:space="preserve">Demeures en Périgord</w:t>
            </w:r>
            <w:r>
              <w:rPr>
                <w:rFonts w:ascii="Lato" w:hAnsi="Lato" w:eastAsia="Century Gothic"/>
              </w:rPr>
              <w:br/>
              <w:t xml:space="preserve">23, avenue de la Préhistoire </w:t>
            </w:r>
            <w:r>
              <w:rPr>
                <w:rFonts w:ascii="Lato" w:hAnsi="Lato" w:eastAsia="Century Gothic"/>
              </w:rPr>
              <w:br/>
              <w:t xml:space="preserve">24620 LES EYZIES</w:t>
            </w:r>
            <w:r>
              <w:rPr>
                <w:rFonts w:ascii="Lato" w:hAnsi="Lato" w:eastAsia="Century Gothic"/>
              </w:rPr>
              <w:br/>
              <w:t xml:space="preserve">Tél. : 05 53 06 97 44 06.72.15.09.66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</w:r>
            <w:r/>
          </w:p>
        </w:tc>
      </w:tr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</w:r>
            <w:r>
              <w:rPr>
                <w:rFonts w:ascii="Lato" w:hAnsi="Lato" w:eastAsia="Century Gothic"/>
              </w:rPr>
              <w:br/>
            </w:r>
            <w:r>
              <w:rPr>
                <w:rFonts w:ascii="Lato" w:hAnsi="Lato" w:eastAsia="Century Gothic"/>
              </w:rPr>
              <w:br/>
              <w:t xml:space="preserve"> </w:t>
            </w:r>
            <w:r/>
          </w:p>
        </w:tc>
      </w:tr>
    </w:tbl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color w:val="000000"/>
          <w:sz w:val="22"/>
          <w:lang w:val="fr-FR"/>
        </w:rPr>
      </w:pPr>
      <w:r>
        <w:rPr>
          <w:rFonts w:ascii="Lato" w:hAnsi="Lato" w:eastAsia="Century Gothic"/>
          <w:color w:val="000000"/>
          <w:sz w:val="22"/>
          <w:lang w:val="fr-FR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sz w:val="22"/>
          <w:lang w:val="fr-FR"/>
        </w:rPr>
      </w:pPr>
      <w:r>
        <w:rPr>
          <w:rFonts w:ascii="Lato" w:hAnsi="Lato" w:eastAsia="Century Gothic"/>
          <w:color w:val="000000"/>
          <w:sz w:val="22"/>
          <w:lang w:val="fr-FR"/>
        </w:rPr>
        <w:t xml:space="preserve">Fait à LES EYZIES, le 30 mars 2024</w:t>
      </w:r>
      <w:r/>
    </w:p>
    <w:p>
      <w:pPr>
        <w:spacing w:before="102" w:after="10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025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Lato" w:hAnsi="Lato" w:eastAsia="Century Gothic"/>
        </w:rPr>
      </w:pPr>
      <w:r>
        <w:rPr>
          <w:rFonts w:ascii="Lato" w:hAnsi="Lato" w:eastAsia="Century Gothic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025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Lato" w:hAnsi="Lato" w:eastAsia="Century Gothic"/>
          <w:u w:val="single"/>
          <w:lang w:val="fr-FR"/>
        </w:rPr>
      </w:pPr>
      <w:r>
        <w:rPr>
          <w:rFonts w:ascii="Lato" w:hAnsi="Lato" w:eastAsia="Century Gothic"/>
          <w:u w:val="single"/>
          <w:lang w:val="fr-FR"/>
        </w:rPr>
        <w:t xml:space="preserve">Votre recherche immobilière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Indivision,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Nous avons le plaisir de vous faire parvenir ci-joint le descriptif des biens susceptibles de vous intéresser.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Nous vous en souhaitons bonne réception et sommes à votre disposition pour fixer une visite à votre convenance.</w:t>
      </w:r>
      <w:r>
        <w:rPr>
          <w:rFonts w:ascii="Lato" w:hAnsi="Lato" w:eastAsia="Century Gothic"/>
          <w:lang w:val="fr-FR"/>
        </w:rPr>
        <w:br/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Dans l’éventualité où vos critères de recherche évolueraient, nous vous saurions gré de nous en faire part, ce qui nous permettrait de continuer à vous servir de la meilleure façon possible.</w:t>
      </w:r>
      <w:r>
        <w:rPr>
          <w:rFonts w:ascii="Lato" w:hAnsi="Lato" w:eastAsia="Century Gothic"/>
          <w:lang w:val="fr-FR"/>
        </w:rPr>
        <w:br/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Restant à votre disposition, nous vous prions d’agréer, Indivision l’expression de nos sentiments les meilleurs.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center" w:pos="5103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Pour Demeures en Périgord,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ind w:right="113"/>
        <w:spacing w:before="57" w:after="57"/>
        <w:tabs>
          <w:tab w:val="right" w:pos="843" w:leader="none"/>
          <w:tab w:val="left" w:pos="1080" w:leader="none"/>
          <w:tab w:val="left" w:pos="1758" w:leader="none"/>
          <w:tab w:val="left" w:pos="3515" w:leader="none"/>
          <w:tab w:val="left" w:pos="5897" w:leader="none"/>
          <w:tab w:val="left" w:pos="8675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Lato" w:hAnsi="Lato" w:eastAsia="Century Gothic"/>
          <w:bCs/>
          <w:sz w:val="22"/>
          <w:lang w:val="fr-FR"/>
        </w:rPr>
      </w:pPr>
      <w:r>
        <w:rPr>
          <w:rFonts w:ascii="Lato" w:hAnsi="Lato" w:eastAsia="Century Gothic"/>
          <w:bCs/>
          <w:sz w:val="22"/>
          <w:lang w:val="fr-FR"/>
        </w:rPr>
        <w:t xml:space="preserve">Clément FERREIRA DE CARVALHO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bCs/>
          <w:lang w:val="fr-FR"/>
        </w:rPr>
      </w:pPr>
      <w:r>
        <w:rPr>
          <w:rFonts w:ascii="Lato" w:hAnsi="Lato" w:eastAsia="Century Gothic"/>
          <w:bCs/>
          <w:sz w:val="22"/>
          <w:lang w:val="fr-FR"/>
        </w:rPr>
      </w:r>
      <w:r/>
    </w:p>
    <w:p>
      <w:pPr>
        <w:spacing w:after="160" w:line="259" w:lineRule="auto"/>
        <w:rPr>
          <w:rFonts w:ascii="Lato" w:hAnsi="Lato" w:eastAsia="Century Gothic"/>
          <w:sz w:val="16"/>
          <w:lang w:val="fr-FR"/>
        </w:rPr>
      </w:pPr>
      <w:r>
        <w:rPr>
          <w:rFonts w:ascii="Lato" w:hAnsi="Lato" w:eastAsia="Century Gothic"/>
          <w:sz w:val="16"/>
          <w:lang w:val="fr-FR"/>
        </w:rPr>
        <w:br w:type="page" w:clear="all"/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keepLines/>
              <w:spacing w:before="57" w:after="57"/>
              <w:rPr>
                <w:rFonts w:ascii="Lato" w:hAnsi="Lato"/>
                <w:color w:val="000000"/>
                <w:sz w:val="36"/>
                <w:szCs w:val="36"/>
              </w:rPr>
            </w:pPr>
            <w:r>
              <w:rPr>
                <w:rFonts w:ascii="Lato" w:hAnsi="Lato"/>
                <w:color w:val="000000"/>
                <w:sz w:val="36"/>
                <w:szCs w:val="36"/>
              </w:rPr>
              <w:t xml:space="preserve">Maison contemporaine de 2022 à vendre secteur Bassillac et Auberoche, 120m² de plan-pied, 3 chambres, terrain de 1665m².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Situé à Bassillac et Auberoche</w:t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Prix:  222 600 €</w:t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color w:val="000000"/>
                <w:sz w:val="28"/>
              </w:rPr>
            </w:pPr>
            <w:r>
              <w:rPr>
                <w:rFonts w:ascii="Lato" w:hAnsi="Lato"/>
                <w:b w:val="0"/>
                <w:color w:val="000000"/>
                <w:sz w:val="28"/>
              </w:rPr>
              <w:t xml:space="preserve">R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f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.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 : DEP0897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keepLines/>
              <w:spacing w:before="57" w:after="57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6gildc6502068p2565f344970f7d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6gildc6502068p2565f344970f7db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Lato" w:hAnsi="Lato"/>
                <w:color w:val="000000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sz w:val="16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9264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60288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  <w:r/>
                      </w:p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sz w:val="16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61312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Surface habitable : 120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2336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62336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Terrain : 1,665 m²</w:t>
                        </w:r>
                        <w:r/>
                      </w:p>
                    </w:tc>
                  </w:tr>
                </w:tbl>
                <w:p>
                  <w:pPr>
                    <w:pStyle w:val="698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>
                    <w:rPr>
                      <w:rFonts w:ascii="Lato" w:hAnsi="Lato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98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>
                    <w:rPr>
                      <w:rFonts w:ascii="Lato" w:hAnsi="Lato"/>
                      <w:b w:val="0"/>
                      <w:sz w:val="22"/>
                    </w:rPr>
                    <w:t xml:space="preserve"> </w:t>
                    <w:br/>
                    <w:t xml:space="preserve">Nouveauté ! </w:t>
                    <w:br/>
                    <w:br/>
                    <w:t xml:space="preserve">Maison contemporaine en vente, d'une surface habitable de 120m² sur un terrain de 1.665m². </w:t>
                    <w:br/>
                    <w:t xml:space="preserve">Cette propriété comprend 3 chambres, dont une suite parentale avec salle d'au, wc et dressing (vo</w:t>
                  </w:r>
                  <w:r>
                    <w:rPr>
                      <w:rFonts w:ascii="Lato" w:hAnsi="Lato"/>
                      <w:b w:val="0"/>
                      <w:sz w:val="22"/>
                    </w:rPr>
                    <w:t xml:space="preserve">ir plan). </w:t>
                    <w:br/>
                    <w:t xml:space="preserve">De plus, un séjour de 44m², une cuisine de 15 m2, une salle de bains et un garage/buanderie et un deuxième WC viennent compléter la maison. </w:t>
                    <w:br/>
                    <w:br/>
                    <w:t xml:space="preserve">Orientée Est Ouest, elle offre un cadre de vie agréable. Elle est en excellent état et dispose de toute</w:t>
                  </w:r>
                  <w:r>
                    <w:rPr>
                      <w:rFonts w:ascii="Lato" w:hAnsi="Lato"/>
                      <w:b w:val="0"/>
                      <w:sz w:val="22"/>
                    </w:rPr>
                    <w:t xml:space="preserve">s les commodités nécessaires. </w:t>
                    <w:br/>
                    <w:br/>
                    <w:t xml:space="preserve">Ne manquez pas cette opportunité, référence du bien DEP0897. </w:t>
                    <w:br/>
                    <w:br/>
                    <w:t xml:space="preserve">Prix attractif, à voir rapidement !</w:t>
                    <w:br/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160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Caractéristiques</w:t>
                  </w:r>
                  <w:r>
                    <w:rPr>
                      <w:rFonts w:ascii="Lato" w:hAnsi="Lato"/>
                    </w:rPr>
                    <w:t xml:space="preserve"> </w:t>
                  </w:r>
                  <w:r>
                    <w:rPr>
                      <w:rFonts w:ascii="Lato" w:hAnsi="Lato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Type:  Maison Contemporaine</w:t>
                    <w:br/>
                    <w:t xml:space="preserve">Année constr.:  2022</w:t>
                    <w:br/>
                    <w:t xml:space="preserve">Disponibilité:  A l'acte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Etat:  Très bon</w:t>
                    <w:br/>
                    <w:t xml:space="preserve">Surf. habitable:  120 m²</w:t>
                    <w:br/>
                    <w:t xml:space="preserve">Terrain:  1,665 m²</w:t>
                    <w:br/>
                    <w:t xml:space="preserve">Séjour:  44 m²</w:t>
                    <w:br/>
                    <w:t xml:space="preserve">Campagne non-isolée</w:t>
                    <w:br/>
                    <w:t xml:space="preserve">Exposition:  EW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3 Chambres</w:t>
                    <w:br/>
                    <w:t xml:space="preserve">1 Salle de bain</w:t>
                    <w:br/>
                    <w:t xml:space="preserve">1 Salle d'eau</w:t>
                    <w:br/>
                    <w:t xml:space="preserve">4 Pièces</w:t>
                    <w:br/>
                    <w:t xml:space="preserve">1 Garage</w:t>
                    <w:br/>
                    <w:t xml:space="preserve">Chauffage:  Pompe  chaleur</w:t>
                  </w:r>
                  <w:r/>
                </w:p>
              </w:tc>
            </w:tr>
          </w:tbl>
          <w:p>
            <w:pPr>
              <w:pStyle w:val="698"/>
              <w:ind w:right="793"/>
              <w:jc w:val="center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Détails</w:t>
                  </w:r>
                  <w:r>
                    <w:rPr>
                      <w:rFonts w:ascii="Lato" w:hAnsi="Lato"/>
                    </w:rPr>
                    <w:t xml:space="preserve"> </w:t>
                  </w:r>
                  <w:r>
                    <w:rPr>
                      <w:rFonts w:ascii="Lato" w:hAnsi="Lato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SITUATION DU BIEN:</w:t>
                    <w:br/>
                    <w:t xml:space="preserve"> - Campagne non </w:t>
                  </w:r>
                  <w:r>
                    <w:rPr>
                      <w:rFonts w:ascii="Lato" w:hAnsi="Lato"/>
                    </w:rPr>
                    <w:t xml:space="preserve">isolée </w:t>
                    <w:br/>
                    <w:br/>
                    <w:t xml:space="preserve">REZ DE CHAUSSÉE:</w:t>
                    <w:br/>
                    <w:t xml:space="preserve"> - 3 Chambres de 14 m2, 10,5m2 et 10 m2</w:t>
                    <w:br/>
                    <w:t xml:space="preserve"> - Couloir de 5,5 m2</w:t>
                    <w:br/>
                    <w:t xml:space="preserve"> - Cuisine de 15 m2</w:t>
                    <w:br/>
                    <w:t xml:space="preserve"> - Dressing de 5 m2</w:t>
                    <w:br/>
                    <w:t xml:space="preserve"> - Garage de 22 m2</w:t>
                    <w:br/>
                    <w:t xml:space="preserve"> - Séjour de 44 m2</w:t>
                    <w:br/>
                    <w:t xml:space="preserve"> - Salle de bains de 6 m2</w:t>
                    <w:br/>
                    <w:t xml:space="preserve"> - Salle d'eau de 7 m2 avec WC et double vasque</w:t>
                    <w:br/>
                    <w:t xml:space="preserve"> - 2 WC de 2 m2 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DPE:</w:t>
                    <w:br/>
                    <w:t xml:space="preserve"> - Consommation énergétique (en énergie pr</w:t>
                  </w:r>
                  <w:r>
                    <w:rPr>
                      <w:rFonts w:ascii="Lato" w:hAnsi="Lato"/>
                    </w:rPr>
                    <w:t xml:space="preserve">imaire):</w:t>
                    <w:br/>
                    <w:t xml:space="preserve"> - Emission de gaz à effet de serre:</w:t>
                    <w:br/>
                    <w:br/>
                    <w:t xml:space="preserve">CHAUFFAGE:</w:t>
                    <w:br/>
                    <w:t xml:space="preserve"> - Pompe à chaleur </w:t>
                    <w:br/>
                    <w:br/>
                    <w:t xml:space="preserve">FENÊTRES:</w:t>
                    <w:br/>
                    <w:t xml:space="preserve"> - Double vitrage </w:t>
                    <w:br/>
                    <w:br/>
                    <w:t xml:space="preserve">SERVICES:</w:t>
                    <w:br/>
                    <w:t xml:space="preserve"> - Ville la plus proche : Bassillac </w:t>
                    <w:br/>
                    <w:t xml:space="preserve"> - Calme </w:t>
                    <w:br/>
                    <w:t xml:space="preserve"> - Commerces </w:t>
                    <w:br/>
                    <w:t xml:space="preserve"> - Plain-pied </w:t>
                    <w:br/>
                    <w:br/>
                    <w:t xml:space="preserve">TERRAIN:</w:t>
                    <w:br/>
                    <w:t xml:space="preserve"> - Terrain de 1665 m2 </w:t>
                    <w:br/>
                    <w:br/>
                    <w:t xml:space="preserve">OPTIONS WEB: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Borders>
                    <w:bottom w:val="single" w:color="auto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  <w:t xml:space="preserve">Classe énergétique : 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  <w:t xml:space="preserve">Classe 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>GES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> : 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7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4"/>
                    <w:jc w:val="center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80135"/>
                            <wp:effectExtent l="0" t="0" r="0" b="0"/>
                            <wp:docPr id="8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2.7pt;height:8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9" name="Picture 1" descr="https://gildc.activimmo.ovh/pic/320x215/16gildc6502068p965e642b0cd44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2068p965e642b0cd44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0" name="Picture 1" descr="https://gildc.activimmo.ovh/pic/320x215/16gildc6502068p465e642960357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2068p465e642960357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1" name="Picture 1" descr="https://gildc.activimmo.ovh/pic/320x215/16gildc6502068p365e642947eea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2068p365e642947eea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2" name="Picture 1" descr="https://gildc.activimmo.ovh/pic/320x215/16gildc6502068p865e642af6571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2068p865e642af6571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3" name="Picture 1" descr="https://gildc.activimmo.ovh/pic/320x215/16gildc6502068p265e642913413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2068p265e642913413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4" name="Picture 1" descr="https://gildc.activimmo.ovh/pic/320x215/16gildc6502068p1065e642b23e0a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2068p1065e642b23e0a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5" name="Picture 1" descr="https://gildc.activimmo.ovh/pic/320x215/16gildc6502068p665e642a93985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2068p665e642a93985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6" name="Picture 1" descr="https://gildc.activimmo.ovh/pic/320x215/16gildc6502068p765e642ac4b58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2068p765e642ac4b58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7" name="Picture 1" descr="https://gildc.activimmo.ovh/pic/320x215/16gildc6502068p1365e642c50637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2068p1365e642c50637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8" name="Picture 1" descr="https://gildc.activimmo.ovh/pic/320x215/16gildc6502068p1665e642d094cc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2068p1665e642d094cc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single" w:color="auto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left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9" name="Picture 1" descr="https://gildc.activimmo.ovh/pic/320x215/16gildc6502068p1265e642c3076e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2068p1265e642c3076e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8" o:spid="_x0000_s18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90700" cy="1790700"/>
                            <wp:effectExtent l="0" t="0" r="0" b="0"/>
                            <wp:docPr id="20" name="Picture 1" descr="https://qrcode.kaywa.com/img.php?s=4&amp;d=https%3A%2F%2Fwww.demeuresenperigord.fr%2Findex.php%3Faction%3Ddetail%26nbien%3D6502068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4&amp;d=https%3A%2F%2Fwww.demeuresenperigord.fr%2Findex.php%3Faction%3Ddetail%26nbien%3D6502068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90700" cy="1790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9" o:spid="_x0000_s19" type="#_x0000_t75" style="width:141.0pt;height:141.0pt;mso-wrap-distance-left:0.0pt;mso-wrap-distance-top:0.0pt;mso-wrap-distance-right:0.0pt;mso-wrap-distance-bottom:0.0pt;" stroked="false">
                            <v:path textboxrect="0,0,0,0"/>
                            <v:imagedata r:id="rId3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98"/>
              <w:jc w:val="center"/>
              <w:rPr>
                <w:rFonts w:ascii="Lato" w:hAnsi="Lato"/>
                <w:b w:val="0"/>
                <w:color w:val="000000"/>
                <w:sz w:val="4"/>
              </w:rPr>
            </w:pPr>
            <w:r>
              <w:rPr>
                <w:rFonts w:ascii="Lato" w:hAnsi="Lato"/>
                <w:b w:val="0"/>
                <w:color w:val="000000"/>
                <w:sz w:val="4"/>
              </w:rPr>
            </w:r>
            <w:r/>
          </w:p>
        </w:tc>
      </w:tr>
    </w:tbl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850" w:bottom="850" w:left="850" w:header="850" w:footer="567" w:gutter="0"/>
      <w:pgBorders w:display="allPages" w:offsetFrom="page" w:zOrder="front">
        <w:bottom w:color="c0c0c0" w:space="23" w:sz="6" w:val="single"/>
        <w:left w:color="c0c0c0" w:space="23" w:sz="6" w:val="single"/>
        <w:right w:color="c0c0c0" w:space="23" w:sz="6" w:val="single"/>
        <w:top w:color="c0c0c0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Lato" w:hAnsi="Lato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Lato" w:hAnsi="Lato" w:eastAsia="Century Gothic"/>
        <w:b/>
        <w:sz w:val="20"/>
      </w:rPr>
      <w:t xml:space="preserve">Demeures en Périgord</w:t>
    </w:r>
    <w:r>
      <w:rPr>
        <w:rFonts w:ascii="Lato" w:hAnsi="Lato" w:eastAsia="Century Gothic"/>
        <w:b/>
        <w:sz w:val="20"/>
      </w:rPr>
      <w:t xml:space="preserve"> </w:t>
    </w:r>
    <w:r>
      <w:rPr>
        <w:rFonts w:ascii="Lato" w:hAnsi="Lato" w:eastAsia="Century Gothic"/>
        <w:sz w:val="20"/>
      </w:rPr>
      <w:t xml:space="preserve">-  23, avenue de la Préhistoire -24620</w:t>
    </w:r>
    <w:r>
      <w:rPr>
        <w:rFonts w:ascii="Lato" w:hAnsi="Lato" w:eastAsia="Century Gothic"/>
        <w:sz w:val="20"/>
      </w:rPr>
      <w:t xml:space="preserve"> </w:t>
    </w:r>
    <w:r>
      <w:rPr>
        <w:rFonts w:ascii="Lato" w:hAnsi="Lato" w:eastAsia="Century Gothic"/>
        <w:sz w:val="20"/>
      </w:rPr>
      <w:t xml:space="preserve">LES EYZIES</w:t>
    </w:r>
    <w:r>
      <w:rPr>
        <w:rFonts w:ascii="Lato" w:hAnsi="Lato" w:eastAsia="Century Gothic"/>
        <w:sz w:val="20"/>
      </w:rPr>
      <w:br/>
    </w:r>
    <w:r>
      <w:rPr>
        <w:rFonts w:ascii="Lato" w:hAnsi="Lato" w:eastAsia="Century Gothic"/>
        <w:sz w:val="20"/>
      </w:rPr>
      <w:t xml:space="preserve">05 53 06 97 44 - dperigord@orange.fr - www.demeuresenperigord.fr</w:t>
    </w:r>
    <w:r>
      <w:rPr>
        <w:rFonts w:ascii="Lato" w:hAnsi="Lato" w:eastAsia="Century Gothic"/>
        <w:sz w:val="20"/>
      </w:rPr>
      <w:br/>
    </w:r>
    <w:r>
      <w:rPr>
        <w:rFonts w:ascii="Lato" w:hAnsi="Lato" w:eastAsia="Century Gothic"/>
        <w:sz w:val="20"/>
      </w:rPr>
      <w:t xml:space="preserve">- </w:t>
    </w:r>
    <w:r>
      <w:rPr>
        <w:rFonts w:ascii="Lato" w:hAnsi="Lato" w:eastAsia="Century Gothic"/>
        <w:sz w:val="20"/>
      </w:rPr>
      <w:t xml:space="preserve">Page </w:t>
    </w:r>
    <w:r>
      <w:rPr>
        <w:rFonts w:ascii="Lato" w:hAnsi="Lato"/>
        <w:sz w:val="20"/>
      </w:rPr>
      <w:fldChar w:fldCharType="begin"/>
    </w:r>
    <w:r>
      <w:rPr>
        <w:rFonts w:ascii="Lato" w:hAnsi="Lato"/>
        <w:sz w:val="20"/>
      </w:rPr>
      <w:instrText xml:space="preserve"> PAGE    \* MERGEFORMAT </w:instrText>
    </w:r>
    <w:r>
      <w:rPr>
        <w:rFonts w:ascii="Lato" w:hAnsi="Lato"/>
        <w:sz w:val="20"/>
      </w:rPr>
      <w:fldChar w:fldCharType="separate"/>
    </w:r>
    <w:r>
      <w:rPr>
        <w:rFonts w:ascii="Lato" w:hAnsi="Lato"/>
        <w:sz w:val="20"/>
      </w:rPr>
      <w:t xml:space="preserve">1</w:t>
    </w:r>
    <w:r>
      <w:rPr>
        <w:rFonts w:ascii="Lato" w:hAnsi="Lato"/>
        <w:sz w:val="20"/>
      </w:rPr>
      <w:fldChar w:fldCharType="end"/>
    </w:r>
    <w:r>
      <w:rPr>
        <w:rFonts w:ascii="Lato" w:hAnsi="Lato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327900" cy="1524000"/>
              <wp:effectExtent l="0" t="0" r="0" b="0"/>
              <wp:docPr id="1" name="Picture 1" descr="https://gildc.activimmo.ovh/mesimages/logo116gild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ttps://gildc.activimmo.ovh/mesimages/logo116gildc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327900" cy="152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7.0pt;height:120.0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>
      <w:br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99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0"/>
    <w:next w:val="69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0"/>
    <w:next w:val="69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9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0"/>
    <w:next w:val="69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0"/>
    <w:next w:val="69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0"/>
    <w:next w:val="69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0"/>
    <w:next w:val="69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0"/>
    <w:next w:val="69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0"/>
    <w:next w:val="69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0"/>
    <w:next w:val="69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9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90"/>
    <w:next w:val="69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1"/>
    <w:link w:val="33"/>
    <w:uiPriority w:val="10"/>
    <w:rPr>
      <w:sz w:val="48"/>
      <w:szCs w:val="48"/>
    </w:rPr>
  </w:style>
  <w:style w:type="paragraph" w:styleId="35">
    <w:name w:val="Subtitle"/>
    <w:basedOn w:val="690"/>
    <w:next w:val="69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1"/>
    <w:link w:val="35"/>
    <w:uiPriority w:val="11"/>
    <w:rPr>
      <w:sz w:val="24"/>
      <w:szCs w:val="24"/>
    </w:rPr>
  </w:style>
  <w:style w:type="paragraph" w:styleId="37">
    <w:name w:val="Quote"/>
    <w:basedOn w:val="690"/>
    <w:next w:val="69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0"/>
    <w:next w:val="69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3"/>
    <w:uiPriority w:val="99"/>
  </w:style>
  <w:style w:type="table" w:styleId="47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9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1"/>
    <w:uiPriority w:val="99"/>
    <w:unhideWhenUsed/>
    <w:rPr>
      <w:vertAlign w:val="superscript"/>
    </w:rPr>
  </w:style>
  <w:style w:type="paragraph" w:styleId="177">
    <w:name w:val="endnote text"/>
    <w:basedOn w:val="69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1"/>
    <w:uiPriority w:val="99"/>
    <w:semiHidden/>
    <w:unhideWhenUsed/>
    <w:rPr>
      <w:vertAlign w:val="superscript"/>
    </w:rPr>
  </w:style>
  <w:style w:type="paragraph" w:styleId="180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  <w:pPr>
      <w:spacing w:after="0" w:line="240" w:lineRule="auto"/>
    </w:pPr>
    <w:rPr>
      <w:rFonts w:ascii="Times New Roman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95" w:customStyle="1">
    <w:name w:val="titre tableau"/>
    <w:basedOn w:val="690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96" w:customStyle="1">
    <w:name w:val="Type de détail"/>
    <w:basedOn w:val="690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97" w:customStyle="1">
    <w:name w:val="Titre arial 14 pts gras"/>
    <w:basedOn w:val="690"/>
    <w:qFormat/>
    <w:rPr>
      <w:rFonts w:ascii="Arial" w:hAnsi="Arial" w:eastAsia="Arial"/>
      <w:b/>
      <w:sz w:val="28"/>
    </w:rPr>
  </w:style>
  <w:style w:type="paragraph" w:styleId="698" w:customStyle="1">
    <w:name w:val="Titre1"/>
    <w:basedOn w:val="694"/>
    <w:qFormat/>
    <w:rPr>
      <w:rFonts w:ascii="Century Gothic" w:hAnsi="Century Gothic" w:eastAsia="Century Gothic"/>
      <w:b/>
    </w:rPr>
  </w:style>
  <w:style w:type="paragraph" w:styleId="699" w:customStyle="1">
    <w:name w:val="Détail"/>
    <w:basedOn w:val="694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700" w:customStyle="1">
    <w:name w:val="BODY"/>
    <w:basedOn w:val="694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701">
    <w:name w:val="Header"/>
    <w:basedOn w:val="690"/>
    <w:link w:val="702"/>
    <w:uiPriority w:val="99"/>
    <w:pPr>
      <w:tabs>
        <w:tab w:val="center" w:pos="4703" w:leader="none"/>
        <w:tab w:val="right" w:pos="9406" w:leader="none"/>
      </w:tabs>
    </w:pPr>
  </w:style>
  <w:style w:type="character" w:styleId="702" w:customStyle="1">
    <w:name w:val="Header Char"/>
    <w:basedOn w:val="691"/>
    <w:link w:val="701"/>
    <w:uiPriority w:val="99"/>
    <w:rPr>
      <w:rFonts w:ascii="Times New Roman"/>
    </w:rPr>
  </w:style>
  <w:style w:type="paragraph" w:styleId="703">
    <w:name w:val="Footer"/>
    <w:basedOn w:val="690"/>
    <w:link w:val="704"/>
    <w:pPr>
      <w:tabs>
        <w:tab w:val="center" w:pos="4703" w:leader="none"/>
        <w:tab w:val="right" w:pos="9406" w:leader="none"/>
      </w:tabs>
    </w:pPr>
  </w:style>
  <w:style w:type="character" w:styleId="704" w:customStyle="1">
    <w:name w:val="Footer Char"/>
    <w:basedOn w:val="691"/>
    <w:link w:val="703"/>
    <w:rPr>
      <w:rFonts w:ascii="Times New Roman"/>
    </w:rPr>
  </w:style>
  <w:style w:type="character" w:styleId="705">
    <w:name w:val="Default Paragraph Font PHPDOCX"/>
    <w:uiPriority w:val="1"/>
    <w:semiHidden/>
    <w:unhideWhenUsed/>
  </w:style>
  <w:style w:type="paragraph" w:styleId="706">
    <w:name w:val="List Paragraph PHPDOCX"/>
    <w:basedOn w:val="690"/>
    <w:uiPriority w:val="34"/>
    <w:qFormat/>
    <w:pPr>
      <w:contextualSpacing/>
      <w:ind w:left="720"/>
    </w:pPr>
  </w:style>
  <w:style w:type="paragraph" w:styleId="707">
    <w:name w:val="Title PHPDOCX"/>
    <w:basedOn w:val="690"/>
    <w:next w:val="690"/>
    <w:link w:val="70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08" w:customStyle="1">
    <w:name w:val="Title Car PHPDOCX"/>
    <w:basedOn w:val="705"/>
    <w:link w:val="70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09">
    <w:name w:val="Subtitle PHPDOCX"/>
    <w:basedOn w:val="690"/>
    <w:next w:val="690"/>
    <w:link w:val="71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10" w:customStyle="1">
    <w:name w:val="Subtitle Car PHPDOCX"/>
    <w:basedOn w:val="705"/>
    <w:link w:val="70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1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3">
    <w:name w:val="annotation reference PHPDOCX"/>
    <w:basedOn w:val="705"/>
    <w:uiPriority w:val="99"/>
    <w:semiHidden/>
    <w:unhideWhenUsed/>
    <w:rPr>
      <w:sz w:val="16"/>
      <w:szCs w:val="16"/>
    </w:rPr>
  </w:style>
  <w:style w:type="paragraph" w:styleId="714">
    <w:name w:val="annotation text PHPDOCX"/>
    <w:basedOn w:val="690"/>
    <w:link w:val="71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15" w:customStyle="1">
    <w:name w:val="Comment Text Char PHPDOCX"/>
    <w:basedOn w:val="705"/>
    <w:link w:val="714"/>
    <w:uiPriority w:val="99"/>
    <w:semiHidden/>
    <w:rPr>
      <w:sz w:val="20"/>
      <w:szCs w:val="20"/>
    </w:rPr>
  </w:style>
  <w:style w:type="paragraph" w:styleId="716">
    <w:name w:val="annotation subject PHPDOCX"/>
    <w:basedOn w:val="714"/>
    <w:next w:val="714"/>
    <w:link w:val="717"/>
    <w:uiPriority w:val="99"/>
    <w:semiHidden/>
    <w:unhideWhenUsed/>
    <w:rPr>
      <w:b/>
      <w:bCs/>
    </w:rPr>
  </w:style>
  <w:style w:type="character" w:styleId="717" w:customStyle="1">
    <w:name w:val="Comment Subject Char PHPDOCX"/>
    <w:basedOn w:val="715"/>
    <w:link w:val="716"/>
    <w:uiPriority w:val="99"/>
    <w:semiHidden/>
    <w:rPr>
      <w:b/>
      <w:bCs/>
      <w:sz w:val="20"/>
      <w:szCs w:val="20"/>
    </w:rPr>
  </w:style>
  <w:style w:type="paragraph" w:styleId="718">
    <w:name w:val="Balloon Text PHPDOCX"/>
    <w:basedOn w:val="690"/>
    <w:link w:val="71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9" w:customStyle="1">
    <w:name w:val="Balloon Text Char PHPDOCX"/>
    <w:basedOn w:val="705"/>
    <w:link w:val="718"/>
    <w:uiPriority w:val="99"/>
    <w:semiHidden/>
    <w:rPr>
      <w:rFonts w:ascii="Tahoma" w:hAnsi="Tahoma" w:cs="Tahoma"/>
      <w:sz w:val="16"/>
      <w:szCs w:val="16"/>
    </w:rPr>
  </w:style>
  <w:style w:type="paragraph" w:styleId="720">
    <w:name w:val="footnote Text PHPDOCX"/>
    <w:basedOn w:val="690"/>
    <w:link w:val="72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1" w:customStyle="1">
    <w:name w:val="footnote Text Car PHPDOCX"/>
    <w:basedOn w:val="705"/>
    <w:link w:val="720"/>
    <w:uiPriority w:val="99"/>
    <w:semiHidden/>
    <w:rPr>
      <w:sz w:val="20"/>
      <w:szCs w:val="20"/>
    </w:rPr>
  </w:style>
  <w:style w:type="character" w:styleId="722">
    <w:name w:val="footnote Reference PHPDOCX"/>
    <w:basedOn w:val="705"/>
    <w:uiPriority w:val="99"/>
    <w:semiHidden/>
    <w:unhideWhenUsed/>
    <w:rPr>
      <w:vertAlign w:val="superscript"/>
    </w:rPr>
  </w:style>
  <w:style w:type="paragraph" w:styleId="723">
    <w:name w:val="endnote Text PHPDOCX"/>
    <w:basedOn w:val="690"/>
    <w:link w:val="72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4" w:customStyle="1">
    <w:name w:val="endnote Text Car PHPDOCX"/>
    <w:basedOn w:val="705"/>
    <w:link w:val="723"/>
    <w:uiPriority w:val="99"/>
    <w:semiHidden/>
    <w:rPr>
      <w:sz w:val="20"/>
      <w:szCs w:val="20"/>
    </w:rPr>
  </w:style>
  <w:style w:type="character" w:styleId="725">
    <w:name w:val="endnote Reference PHPDOCX"/>
    <w:basedOn w:val="70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image" Target="media/image15.jpg"/><Relationship Id="rId26" Type="http://schemas.openxmlformats.org/officeDocument/2006/relationships/image" Target="media/image16.jpg"/><Relationship Id="rId27" Type="http://schemas.openxmlformats.org/officeDocument/2006/relationships/image" Target="media/image17.jpg"/><Relationship Id="rId28" Type="http://schemas.openxmlformats.org/officeDocument/2006/relationships/image" Target="media/image18.jpg"/><Relationship Id="rId29" Type="http://schemas.openxmlformats.org/officeDocument/2006/relationships/image" Target="media/image19.jpg"/><Relationship Id="rId30" Type="http://schemas.openxmlformats.org/officeDocument/2006/relationships/image" Target="media/image20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ferricl</cp:lastModifiedBy>
  <cp:revision>44</cp:revision>
  <dcterms:created xsi:type="dcterms:W3CDTF">2024-01-11T08:32:00Z</dcterms:created>
  <dcterms:modified xsi:type="dcterms:W3CDTF">2024-03-30T13:41:40Z</dcterms:modified>
</cp:coreProperties>
</file>