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Norma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 w:eastAsia="Times New Roman"/>
          <w:b w:val="on"/>
          <w:color w:val="0000FF"/>
          <w:sz w:val="4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2073"/>
        <w:gridCol w:w="7050"/>
        <w:gridCol w:w="1665"/>
      </w:tblGrid>
      <w:tr>
        <w:tc>
          <w:tcPr>
            <w:tcW w:w="2073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</w:p>
        </w:tc>
        <w:tc>
          <w:tcPr>
            <w:tcW w:w="7050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Garamond" w:hAnsi="Garamond" w:eastAsia="Garamond"/>
                <w:sz w:val="28"/>
              </w:rPr>
            </w:pPr>
            <w:r>
              <w:rPr>
                <w:rFonts w:ascii="Garamond" w:hAnsi="Garamond" w:eastAsia="Garamond"/>
                <w:b w:val="on"/>
                <w:sz w:val="36"/>
              </w:rPr>
              <w:t xml:space="preserve">Demeures en Périgord            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sz w:val="10"/>
              </w:rPr>
            </w:pPr>
          </w:p>
          <w:p>
            <w:pPr>
              <w:pStyle w:val="[Normal]"/>
              <w:jc w:val="center"/>
              <w:rPr>
                <w:sz w:val="12"/>
              </w:rPr>
            </w:pPr>
            <w:r>
              <w:rPr>
                <w:rFonts w:ascii="Garamond" w:hAnsi="Garamond" w:eastAsia="Garamond"/>
                <w:sz w:val="28"/>
              </w:rPr>
              <w:t xml:space="preserve">05 53 06 97 44                        </w:t>
            </w:r>
          </w:p>
          <w:p>
            <w:pPr>
              <w:pStyle w:val="[Normal]"/>
              <w:jc w:val="center"/>
              <w:rPr>
                <w:sz w:val="16"/>
              </w:rPr>
            </w:pPr>
            <w:r>
              <w:rPr>
                <w:rFonts w:ascii="Garamond" w:hAnsi="Garamond" w:eastAsia="Garamond"/>
                <w:sz w:val="32"/>
              </w:rPr>
              <w:t xml:space="preserve">dperigord@orange.fr       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Garamond" w:hAnsi="Garamond" w:eastAsia="Garamond"/>
                <w:b w:val="on"/>
                <w:sz w:val="32"/>
              </w:rPr>
            </w:pPr>
            <w:r>
              <w:rPr>
                <w:rFonts w:ascii="Garamond" w:hAnsi="Garamond" w:eastAsia="Garamond"/>
                <w:b w:val="on"/>
                <w:sz w:val="32"/>
              </w:rPr>
              <w:t xml:space="preserve">www.demeuresenperigord.com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Garamond" w:hAnsi="Garamond" w:eastAsia="Garamond"/>
              </w:rPr>
              <w:t xml:space="preserve">TOUTES TRANSACTIONS IMMOBILIERES                 </w:t>
            </w:r>
          </w:p>
        </w:tc>
        <w:tc>
          <w:tcPr>
            <w:tcW w:w="1665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drawing>
                <wp:anchor distT="0" distB="0" distL="0" distR="0" simplePos="0" relativeHeight="1000000" behindDoc="0" locked="0" layoutInCell="1" allowOverlap="1" hidden="false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128270</wp:posOffset>
                  </wp:positionV>
                  <wp:extent cx="796925" cy="905510"/>
                  <wp:wrapSquare wrapText="bothSides"/>
                  <wp:docPr id="6" name="_tx_id_6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/>
                          <pic:cNvPicPr/>
                        </pic:nvPicPr>
                        <pic:blipFill>
                          <a:blip r:embed="rId000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90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>
            <w:tcW w:w="10788" w:type="dxa"/>
            <w:gridSpan w:val="3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sz w:val="16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SAS Demeures en Périgord - Siège social : 23 avenue de la Préhistoire - 24620 Les Eyzies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R.C.S. Bergerac - Carte professionnelle n° </w:t>
            </w:r>
            <w:r>
              <w:rPr>
                <w:rFonts w:ascii="Garamond" w:hAnsi="Garamond" w:eastAsia="Garamond"/>
                <w:sz w:val="16"/>
              </w:rPr>
              <w:t xml:space="preserve">CPI 2402 2018 000 024 518</w:t>
            </w:r>
            <w:r>
              <w:rPr>
                <w:rFonts w:ascii="Times New Roman" w:hAnsi="Times New Roman" w:eastAsia="Times New Roman"/>
                <w:sz w:val="10"/>
              </w:rPr>
              <w:t xml:space="preserve"> </w:t>
            </w:r>
            <w:r>
              <w:rPr>
                <w:rFonts w:ascii="Times New Roman" w:hAnsi="Times New Roman" w:eastAsia="Times New Roman"/>
                <w:sz w:val="16"/>
              </w:rPr>
              <w:t xml:space="preserve">délivrée par la CCI Dordogne - Siret 801 169 871 00010 - N°TVA : FR72 801 169 871</w:t>
            </w:r>
          </w:p>
        </w:tc>
      </w:tr>
    </w:tbl>
    <w:p>
      <w:pPr>
        <w:pStyle w:val="[Normal]"/>
        <w:rPr>
          <w:sz w:val="12"/>
        </w:rPr>
      </w:pP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/>
          <w:insideV w:val="single" w:sz="4" w:space="0" w:color="auto"/>
        </w:tblBorders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058"/>
        <w:gridCol w:w="3225"/>
        <w:gridCol w:w="5487"/>
      </w:tblGrid>
      <w:tr>
        <w:trPr>
          <w:cantSplit/>
        </w:trPr>
        <w:tc>
          <w:tcPr>
            <w:tcW w:w="2058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32"/>
              </w:rPr>
              <w:t xml:space="preserve"> DEP0951</w:t>
            </w:r>
          </w:p>
        </w:tc>
        <w:tc>
          <w:tcPr>
            <w:tcW w:w="3225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28"/>
              </w:rPr>
              <w:t xml:space="preserve">44 000 € H.A.I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color w:val="004389"/>
                <w:sz w:val="16"/>
              </w:rPr>
              <w:t xml:space="preserve">dont 10,00% d'honoraires à charge de l'acquéreur</w:t>
              <w:br w:type="textWrapping"/>
            </w:r>
            <w:r>
              <w:rPr>
                <w:rFonts w:ascii="Garamond" w:hAnsi="Garamond" w:eastAsia="Garamond"/>
                <w:color w:val="004389"/>
                <w:sz w:val="16"/>
              </w:rPr>
              <w:t xml:space="preserve">Prix honoraires exclus : 40 000 €</w:t>
            </w:r>
          </w:p>
        </w:tc>
        <w:tc>
          <w:tcPr>
            <w:tcW w:w="5487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</w:rPr>
            </w:pPr>
            <w:r>
              <w:rPr>
                <w:rFonts w:ascii="Garamond" w:hAnsi="Garamond" w:eastAsia="Garamond"/>
                <w:b w:val="on"/>
                <w:color w:val="004389"/>
              </w:rPr>
              <w:t xml:space="preserve">LES EYZIES - Terrain Constructible de 6.453m², calme &amp; vue dégagée.</w:t>
            </w:r>
          </w:p>
        </w:tc>
      </w:tr>
    </w:tbl>
    <w:p>
      <w:pPr>
        <w:pStyle w:val="[Normal]"/>
        <w:jc w:val="center"/>
        <w:rPr>
          <w:sz w:val="4"/>
        </w:rPr>
      </w:pPr>
    </w:p>
    <w:tbl>
      <w:tblPr>
        <w:tblW w:w="0" w:type="auto"/>
        <w:jc w:val="left"/>
        <w:tblInd w:w="33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2715"/>
        <w:gridCol w:w="8040"/>
      </w:tblGrid>
      <w:tr>
        <w:trPr>
          <w:cantSplit/>
        </w:trPr>
        <w:tc>
          <w:tcPr>
            <w:tcW w:w="2715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color w:val="FFFFFF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u w:val="single"/>
                <w:shd w:val="clear" w:fill="004389"/>
              </w:rPr>
              <w:t xml:space="preserve">Détails</w:t>
            </w:r>
          </w:p>
        </w:tc>
        <w:tc>
          <w:tcPr>
            <w:tcW w:w="8040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  <w:t xml:space="preserve">Région LES EYZIES</w:t>
            </w:r>
          </w:p>
        </w:tc>
      </w:tr>
      <w:tr>
        <w:tc>
          <w:tcPr>
            <w:tcW w:w="2715" w:type="dxa"/>
            <w:shd w:val="clear" w:fill="auto"/>
            <w:vAlign w:val="top"/>
          </w:tcPr>
          <w:p>
            <w:pPr>
              <w:pStyle w:val="[Normal]"/>
              <w:rPr>
                <w:rFonts w:ascii="Garamond" w:hAnsi="Garamond" w:eastAsia="Garamond"/>
                <w:sz w:val="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Campagne non isolée.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 à prévoir.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Ville la plus proche : Les Eyzies.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à 10 minutes.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Ecole à 10 minutes.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Gare à 10 minutes.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Vue.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prairie.</w:t>
            </w:r>
          </w:p>
          <w:p>
            <w:pPr>
              <w:pStyle w:val="Type de détail"/>
            </w:pPr>
            <w:r>
              <w:t xml:space="preserve">Vue: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Dégagée</w:t>
            </w:r>
          </w:p>
        </w:tc>
        <w:tc>
          <w:tcPr>
            <w:tcW w:w="8040" w:type="dxa"/>
            <w:shd w:val="clear" w:fill="auto"/>
            <w:vAlign w:val="center"/>
          </w:tcPr>
          <w:tbl>
            <w:tblPr>
              <w:tblW w:w="0" w:type="auto"/>
              <w:jc w:val="left"/>
              <w:tblInd w:w="27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7710"/>
            </w:tblGrid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4251960" cy="3188970"/>
                        <wp:docPr id="1" name="_tx_id_1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/>
                              </pic:nvPicPr>
                              <pic:blipFill>
                                <a:blip r:embed="rId000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1960" cy="31889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tbl>
                  <w:tblPr>
                    <w:tblW w:w="0" w:type="auto"/>
                    <w:jc w:val="left"/>
                    <w:tblInd w:w="0" w:type="dxa"/>
                    <w:tblBorders>
                      <w:top w:val="none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  <w:tblLayout w:type="fixed"/>
                    <w:tblCellMar>
                      <w:top w:w="0" w:type="dxa"/>
                      <w:left w:w="36" w:type="dxa"/>
                      <w:bottom w:w="0" w:type="dxa"/>
                      <w:right w:w="36" w:type="dxa"/>
                    </w:tblCellMar>
                  </w:tblPr>
                  <w:tblGrid>
                    <w:gridCol w:w="2550"/>
                    <w:gridCol w:w="2550"/>
                    <w:gridCol w:w="2550"/>
                  </w:tblGrid>
                  <w:tr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34440" cy="925830"/>
                              <wp:docPr id="2" name="_tx_id_2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2"/>
                                      <pic:cNvPicPr/>
                                    </pic:nvPicPr>
                                    <pic:blipFill>
                                      <a:blip r:embed="rId0000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34440" cy="9258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34440" cy="925830"/>
                              <wp:docPr id="3" name="_tx_id_3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3"/>
                                      <pic:cNvPicPr/>
                                    </pic:nvPicPr>
                                    <pic:blipFill>
                                      <a:blip r:embed="rId0000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34440" cy="9258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34440" cy="925830"/>
                              <wp:docPr id="4" name="_tx_id_4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4"/>
                                      <pic:cNvPicPr/>
                                    </pic:nvPicPr>
                                    <pic:blipFill>
                                      <a:blip r:embed="rId0000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34440" cy="9258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/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A vendre : terrain calme et paisiblesur hauteurs avec magnifique vue lointaine, orienté au sud. D'une surfacede 6.453m², dont 1600m² constructibles, ce terrain est situé en campagne non isolée proche du village Les Eyzies où l'on trouve commerces, école et gare à seulement 10 minutes. Eau et électricité à proximité, fosse septique à prévoir. 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Les informations sur les risques auxquels ce bien est exposé sont disponibles sur le site Géorisques: www.georisques.gouv.fr </w:t>
                  </w:r>
                </w:p>
              </w:tc>
            </w:tr>
            <w:tr>
              <w:tc>
                <w:tcPr>
                  <w:tcW w:w="7710" w:type="dxa"/>
                  <w:tcBorders>
                    <w:bottom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</w:tbl>
          <w:tbl>
            <w:tblPr>
              <w:tblW w:w="0" w:type="auto"/>
              <w:jc w:val="left"/>
              <w:tblInd w:w="255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3535"/>
              <w:gridCol w:w="4190"/>
            </w:tblGrid>
            <w:tr>
              <w:tc>
                <w:tcPr>
                  <w:tcW w:w="3535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sz w:val="20"/>
                      <w:u w:val="single"/>
                    </w:rPr>
                    <w:t xml:space="preserve">Surface habitable</w:t>
                  </w:r>
                  <w:r>
                    <w:rPr>
                      <w:rFonts w:ascii="Garamond" w:hAnsi="Garamond" w:eastAsia="Garamond"/>
                      <w:sz w:val="20"/>
                    </w:rPr>
                    <w:t xml:space="preserve"> :  m²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terrain</w:t>
                  </w:r>
                  <w:r>
                    <w:rPr>
                      <w:rFonts w:ascii="Garamond" w:hAnsi="Garamond" w:eastAsia="Garamond"/>
                    </w:rPr>
                    <w:t xml:space="preserve"> : 6 453  m²</w:t>
                  </w:r>
                </w:p>
              </w:tc>
              <w:tc>
                <w:tcPr>
                  <w:tcW w:w="4190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Normal"/>
                    <w:tabs>
                      <w:tab w:val="left" w:pos="3995"/>
                      <w:tab w:val="right" w:pos="7567"/>
                    </w:tabs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Nombre de chambres</w:t>
                  </w:r>
                  <w:r>
                    <w:rPr>
                      <w:rFonts w:ascii="Garamond" w:hAnsi="Garamond" w:eastAsia="Garamond"/>
                    </w:rPr>
                    <w:t xml:space="preserve"> :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du séjour</w:t>
                  </w:r>
                  <w:r>
                    <w:rPr>
                      <w:rFonts w:ascii="Garamond" w:hAnsi="Garamond" w:eastAsia="Garamond"/>
                    </w:rPr>
                    <w:t xml:space="preserve"> :  m²</w:t>
                  </w: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sz w:val="4"/>
                    </w:rPr>
                  </w:pP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Etat</w:t>
                  </w:r>
                  <w:r>
                    <w:rPr>
                      <w:rFonts w:ascii="Garamond" w:hAnsi="Garamond" w:eastAsia="Garamond"/>
                    </w:rPr>
                    <w:t xml:space="preserve"> : 	</w:t>
                  </w: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Année de construction</w:t>
                  </w:r>
                  <w:r>
                    <w:rPr>
                      <w:rFonts w:ascii="Garamond" w:hAnsi="Garamond" w:eastAsia="Garamond"/>
                    </w:rPr>
                    <w:t xml:space="preserve"> :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sz w:val="10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981075" cy="89535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b w:val="on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Style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:     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Taxe Foncière 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:</w:t>
                  </w:r>
                  <w:r>
                    <w:rPr>
                      <w:rFonts w:ascii="Garamond" w:hAnsi="Garamond" w:eastAsia="Garamond"/>
                    </w:rPr>
                    <w:t xml:space="preserve"> €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sz w:val="10"/>
                      <w:u w:val="single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u w:val="single"/>
                    </w:rPr>
                  </w:pPr>
                </w:p>
              </w:tc>
            </w:tr>
          </w:tbl>
          <w:p/>
        </w:tc>
      </w:tr>
    </w:tbl>
    <w:p>
      <w:pPr>
        <w:pStyle w:val="[Normal]"/>
        <w:rPr>
          <w:sz w:val="4"/>
        </w:rPr>
      </w:pPr>
    </w:p>
    <w:sectPr>
      <w:headerReference w:type="default" r:id="rId00011"/>
      <w:footerReference w:type="default" r:id="rId00012"/>
      <w:pgSz w:w="11906" w:h="16837"/>
      <w:pgMar w:top="227" w:right="567" w:bottom="227" w:left="567" w:header="1" w:footer="113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Garamond">
    <w:charset w:val="00"/>
    <w:family w:val="roman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16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t xml:space="preserve">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93"/>
    </w:pPr>
    <w:rPr>
      <w:sz w:val="18"/>
    </w:rPr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escriptif">
    <w:name w:val="descriptif"/>
    <w:basedOn w:val="[Normal]"/>
    <w:next w:val="descriptif"/>
    <w:qFormat/>
    <w:pPr>
      <w:ind w:left="113"/>
    </w:pPr>
    <w:rPr/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1" Type="http://schemas.openxmlformats.org/officeDocument/2006/relationships/header" Target="header0001.xml"/>
	<Relationship Id="rId00012" Type="http://schemas.openxmlformats.org/officeDocument/2006/relationships/footer" Target="footer0001.xml"/>
	<Relationship Id="rId00010" Type="http://schemas.openxmlformats.org/officeDocument/2006/relationships/image" Target="media/image0006.jpg"/>
	<Relationship Id="rId00005" Type="http://schemas.openxmlformats.org/officeDocument/2006/relationships/image" Target="media/image0001.jpg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3" Type="http://schemas.openxmlformats.org/officeDocument/2006/relationships/numbering" Target="numbering.xml"/>
	<Relationship Id="rId00014" Type="http://schemas.openxmlformats.org/officeDocument/2006/relationships/fontTable" Target="fontTable.xml"/>
	<Relationship Id="rId00015" Type="http://schemas.openxmlformats.org/officeDocument/2006/relationships/settings" Target="settings.xml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