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DEP0940</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180 200 €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6,00% d'honoraires à charge de l'acquéreur</w:t>
              <w:br w:type="textWrapping"/>
            </w:r>
            <w:r>
              <w:rPr>
                <w:rFonts w:ascii="Garamond" w:hAnsi="Garamond" w:eastAsia="Garamond"/>
                <w:color w:val="004389"/>
                <w:sz w:val="16"/>
              </w:rPr>
              <w:t xml:space="preserve">Prix honoraires exclus : 170 000 €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Projet de restauration à terminer pour les amoureux de vieilles pierres !</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ST CYPRIEN</w:t>
            </w:r>
          </w:p>
        </w:tc>
      </w:tr>
      <w:tr>
        <w:tc>
          <w:tcPr>
            <w:tcW w:w="2715" w:type="dxa"/>
            <w:shd w:val="clear" w:fill="auto"/>
            <w:vAlign w:val="top"/>
          </w:tcPr>
          <w:p>
            <w:pPr>
              <w:pStyle w:val="[Normal]"/>
              <w:rPr>
                <w:rFonts w:ascii="Garamond" w:hAnsi="Garamond" w:eastAsia="Garamond"/>
                <w:sz w:val="2"/>
              </w:rPr>
            </w:pPr>
          </w:p>
          <w:p>
            <w:pPr>
              <w:pStyle w:val="Type de détail"/>
            </w:pPr>
            <w:r>
              <w:t xml:space="preserve">Rez de Jardin:</w:t>
            </w:r>
          </w:p>
          <w:p>
            <w:pPr>
              <w:pStyle w:val="Détail"/>
              <w:numPr>
                <w:ilvl w:val="0"/>
                <w:numId w:val="3"/>
              </w:numPr>
            </w:pPr>
            <w:r>
              <w:t xml:space="preserve">Buanderie  / cellier de 11m².</w:t>
            </w:r>
          </w:p>
          <w:p>
            <w:pPr>
              <w:pStyle w:val="Détail"/>
              <w:numPr>
                <w:ilvl w:val="0"/>
                <w:numId w:val="3"/>
              </w:numPr>
            </w:pPr>
            <w:r>
              <w:t xml:space="preserve">Cuisine de 27m².</w:t>
            </w:r>
          </w:p>
          <w:p>
            <w:pPr>
              <w:pStyle w:val="Détail"/>
              <w:numPr>
                <w:ilvl w:val="0"/>
                <w:numId w:val="3"/>
              </w:numPr>
            </w:pPr>
            <w:r>
              <w:t xml:space="preserve">WC de 1,5m².</w:t>
            </w:r>
          </w:p>
          <w:p>
            <w:pPr>
              <w:pStyle w:val="Type de détail"/>
            </w:pPr>
            <w:r>
              <w:t xml:space="preserve">Rez de chaussée:</w:t>
            </w:r>
          </w:p>
          <w:p>
            <w:pPr>
              <w:pStyle w:val="Détail"/>
              <w:numPr>
                <w:ilvl w:val="0"/>
                <w:numId w:val="3"/>
              </w:numPr>
            </w:pPr>
            <w:r>
              <w:t xml:space="preserve">Chambre de 29m² avec cheminée et espace pour une salle d'eau.</w:t>
            </w:r>
          </w:p>
          <w:p>
            <w:pPr>
              <w:pStyle w:val="Détail"/>
              <w:numPr>
                <w:ilvl w:val="0"/>
                <w:numId w:val="3"/>
              </w:numPr>
            </w:pPr>
            <w:r>
              <w:t xml:space="preserve">Salon de 29m² avec cheminée et donnant sur la terrasse.</w:t>
            </w:r>
          </w:p>
          <w:p>
            <w:pPr>
              <w:pStyle w:val="Type de détail"/>
            </w:pPr>
            <w:r>
              <w:t xml:space="preserve">1er étage:</w:t>
            </w:r>
          </w:p>
          <w:p>
            <w:pPr>
              <w:pStyle w:val="Détail"/>
              <w:numPr>
                <w:ilvl w:val="0"/>
                <w:numId w:val="3"/>
              </w:numPr>
            </w:pPr>
            <w:r>
              <w:t xml:space="preserve">Grenier aménageable d'environ 50m².</w:t>
            </w:r>
          </w:p>
          <w:p>
            <w:pPr>
              <w:pStyle w:val="Type de détail"/>
            </w:pPr>
            <w:r>
              <w:t xml:space="preserve">Dépendances:</w:t>
            </w:r>
          </w:p>
          <w:p>
            <w:pPr>
              <w:pStyle w:val="Détail"/>
              <w:numPr>
                <w:ilvl w:val="0"/>
                <w:numId w:val="3"/>
              </w:numPr>
            </w:pPr>
            <w:r>
              <w:t xml:space="preserve">Maison en pierre de 45m² au sol aménageable sur 2 niveaux.</w:t>
            </w:r>
          </w:p>
          <w:p>
            <w:pPr>
              <w:pStyle w:val="Type de détail"/>
            </w:pPr>
            <w:r>
              <w:t xml:space="preserve">Equipements divers:</w:t>
            </w:r>
          </w:p>
          <w:p>
            <w:pPr>
              <w:pStyle w:val="Détail"/>
              <w:numPr>
                <w:ilvl w:val="0"/>
                <w:numId w:val="3"/>
              </w:numPr>
            </w:pPr>
            <w:r>
              <w:t xml:space="preserve">Double vitrage.</w:t>
            </w:r>
          </w:p>
          <w:p>
            <w:pPr>
              <w:pStyle w:val="Détail"/>
              <w:numPr>
                <w:ilvl w:val="0"/>
                <w:numId w:val="3"/>
              </w:numPr>
            </w:pPr>
            <w:r>
              <w:t xml:space="preserve">Fosse septique neuve.</w:t>
            </w:r>
          </w:p>
          <w:p>
            <w:pPr>
              <w:pStyle w:val="Détail"/>
              <w:numPr>
                <w:ilvl w:val="0"/>
                <w:numId w:val="3"/>
              </w:numPr>
            </w:pPr>
            <w:r>
              <w:t xml:space="preserve">Cheminée.</w:t>
            </w:r>
          </w:p>
          <w:p>
            <w:pPr>
              <w:pStyle w:val="Type de détail"/>
            </w:pPr>
            <w:r>
              <w:t xml:space="preserve">Services:</w:t>
            </w:r>
          </w:p>
          <w:p>
            <w:pPr>
              <w:pStyle w:val="Détail"/>
              <w:numPr>
                <w:ilvl w:val="0"/>
                <w:numId w:val="3"/>
              </w:numPr>
            </w:pPr>
            <w:r>
              <w:t xml:space="preserve">Ville la plus proche : Saint Cyprien.</w:t>
            </w:r>
          </w:p>
          <w:p>
            <w:pPr>
              <w:pStyle w:val="Détail"/>
              <w:numPr>
                <w:ilvl w:val="0"/>
                <w:numId w:val="3"/>
              </w:numPr>
            </w:pPr>
            <w:r>
              <w:t xml:space="preserve">Calme.</w:t>
            </w:r>
          </w:p>
          <w:p>
            <w:pPr>
              <w:pStyle w:val="Détail"/>
              <w:numPr>
                <w:ilvl w:val="0"/>
                <w:numId w:val="3"/>
              </w:numPr>
            </w:pPr>
            <w:r>
              <w:t xml:space="preserve">Commerces à 10 minutes.</w:t>
            </w:r>
          </w:p>
          <w:p>
            <w:pPr>
              <w:pStyle w:val="Détail"/>
              <w:numPr>
                <w:ilvl w:val="0"/>
                <w:numId w:val="3"/>
              </w:numPr>
            </w:pPr>
            <w:r>
              <w:t xml:space="preserve">Ecole à 10 minutes.</w:t>
            </w:r>
          </w:p>
          <w:p>
            <w:pPr>
              <w:pStyle w:val="Détail"/>
              <w:numPr>
                <w:ilvl w:val="0"/>
                <w:numId w:val="3"/>
              </w:numPr>
            </w:pPr>
            <w:r>
              <w:t xml:space="preserve">Gare à 10 minutes.</w:t>
            </w:r>
          </w:p>
          <w:p>
            <w:pPr>
              <w:pStyle w:val="Détail"/>
              <w:numPr>
                <w:ilvl w:val="0"/>
                <w:numId w:val="3"/>
              </w:numPr>
            </w:pPr>
            <w:r>
              <w:t xml:space="preserve">Vue.</w:t>
            </w:r>
          </w:p>
          <w:p>
            <w:pPr>
              <w:pStyle w:val="Type de détail"/>
            </w:pPr>
            <w:r>
              <w:t xml:space="preserve">Terrain:</w:t>
            </w:r>
          </w:p>
          <w:p>
            <w:pPr>
              <w:pStyle w:val="Détail"/>
              <w:numPr>
                <w:ilvl w:val="0"/>
                <w:numId w:val="3"/>
              </w:numPr>
            </w:pPr>
            <w:r>
              <w:t xml:space="preserve">Jardin.</w:t>
            </w:r>
          </w:p>
          <w:p>
            <w:pPr>
              <w:pStyle w:val="Type de détail"/>
            </w:pPr>
            <w:r>
              <w:t xml:space="preserve">Toiture:</w:t>
            </w:r>
          </w:p>
          <w:p>
            <w:pPr>
              <w:pStyle w:val="Détail"/>
              <w:numPr>
                <w:ilvl w:val="0"/>
                <w:numId w:val="3"/>
              </w:numPr>
            </w:pPr>
            <w:r>
              <w:t xml:space="preserve">Tuiles neuves.</w:t>
            </w:r>
          </w:p>
          <w:p>
            <w:pPr>
              <w:pStyle w:val="Détail"/>
              <w:numPr>
                <w:ilvl w:val="0"/>
                <w:numId w:val="3"/>
              </w:numPr>
            </w:pP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251960" cy="318897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251960" cy="318897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34440" cy="92583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34440" cy="92583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Dans un hameau calme et sur hauteurs, ce projet de restauration attend son prochain propriétaire pour se faire une beauté ! Tout le gros oeuvre est déjà réalisé (toiture neuve, chainage, menuiseries) et l'intérieur pourra se composer selon vos goûts. Les bases datent de 1800, et l'ensemble offre tout le charme des propriétés périgourdines. Une fois les travaux terminés, la maison principale pourra offrir environ 147m² et la maison d'amis ne sera pas en reste avec 90m².</w:t>
                  </w:r>
                </w:p>
                <w:p>
                  <w:pPr>
                    <w:pStyle w:val="[Normal]"/>
                    <w:jc w:val="center"/>
                    <w:rPr>
                      <w:rFonts w:ascii="Garamond" w:hAnsi="Garamond" w:eastAsia="Garamond"/>
                    </w:rPr>
                  </w:pPr>
                  <w:r>
                    <w:rPr>
                      <w:rFonts w:ascii="Garamond" w:hAnsi="Garamond" w:eastAsia="Garamond"/>
                    </w:rPr>
                    <w:t xml:space="preserve">Assainissement individuel neuf. </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 </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147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712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1</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29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A restaurer ( non habitable )	</w:t>
                  </w:r>
                  <w:r>
                    <w:rPr>
                      <w:rFonts w:ascii="Garamond" w:hAnsi="Garamond" w:eastAsia="Garamond"/>
                      <w:b w:val="on"/>
                      <w:u w:val="single"/>
                    </w:rPr>
                    <w:t xml:space="preserve">Année de construction</w:t>
                  </w:r>
                  <w:r>
                    <w:rPr>
                      <w:rFonts w:ascii="Garamond" w:hAnsi="Garamond" w:eastAsia="Garamond"/>
                    </w:rPr>
                    <w:t xml:space="preserve"> :1800</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953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95350"/>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688 €</w:t>
                  </w:r>
                </w:p>
                <w:p>
                  <w:pPr>
                    <w:pStyle w:val="Normal"/>
                    <w:rPr>
                      <w:rFonts w:ascii="Garamond" w:hAnsi="Garamond" w:eastAsia="Garamond"/>
                      <w:b w:val="on"/>
                      <w:sz w:val="10"/>
                      <w:u w:val="single"/>
                    </w:rPr>
                  </w:pPr>
                </w:p>
                <w:p>
                  <w:pPr>
                    <w:pStyle w:val="Normal"/>
                    <w:rPr>
                      <w:rFonts w:ascii="Garamond" w:hAnsi="Garamond" w:eastAsia="Garamond"/>
                      <w:b w:val="on"/>
                      <w:u w:val="single"/>
                    </w:rPr>
                  </w:pPr>
                </w:p>
              </w:tc>
            </w:tr>
          </w:tbl>
          <w:p/>
        </w:tc>
      </w:tr>
    </w:tbl>
    <w:p>
      <w:pPr>
        <w:pStyle w:val="[Normal]"/>
        <w:rPr>
          <w:sz w:val="4"/>
        </w:rPr>
      </w:pPr>
    </w:p>
    <w:sectPr>
      <w:headerReference w:type="default" r:id="rId00011"/>
      <w:footerReference w:type="default" r:id="rId00012"/>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1" Type="http://schemas.openxmlformats.org/officeDocument/2006/relationships/header" Target="header0001.xml"/>
	<Relationship Id="rId00012" Type="http://schemas.openxmlformats.org/officeDocument/2006/relationships/footer" Target="footer0001.xml"/>
	<Relationship Id="rId00010" Type="http://schemas.openxmlformats.org/officeDocument/2006/relationships/image" Target="media/image0006.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3" Type="http://schemas.openxmlformats.org/officeDocument/2006/relationships/numbering" Target="numbering.xml"/>
	<Relationship Id="rId00014" Type="http://schemas.openxmlformats.org/officeDocument/2006/relationships/fontTable" Target="fontTable.xml"/>
	<Relationship Id="rId000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