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225"/>
        <w:gridCol w:w="5715"/>
        <w:gridCol w:w="2535"/>
      </w:tblGrid>
      <w:tr>
        <w:tc>
          <w:tcPr>
            <w:tcW w:w="2225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widowControl w:val="on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78230" cy="128206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</w:t>
            </w:r>
          </w:p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23, avenue de la Préhistoire,</w:t>
            </w:r>
          </w:p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  <w:sz w:val="18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   Les Eyzies</w:t>
            </w:r>
          </w:p>
          <w:p>
            <w:pPr>
              <w:pStyle w:val="[Normal]"/>
              <w:widowControl w:val="on"/>
              <w:jc w:val="center"/>
              <w:rPr>
                <w:sz w:val="12"/>
              </w:rPr>
            </w:pPr>
          </w:p>
          <w:p>
            <w:pPr>
              <w:pStyle w:val="[Normal]"/>
              <w:widowControl w:val="on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22"/>
              </w:rPr>
              <w:t xml:space="preserve"> </w:t>
            </w:r>
            <w:r>
              <w:rPr>
                <w:rFonts w:ascii="Garamond" w:hAnsi="Garamond" w:eastAsia="Garamond"/>
                <w:sz w:val="32"/>
              </w:rPr>
              <w:t xml:space="preserve">dperigord@orange.fr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</w:t>
            </w:r>
          </w:p>
        </w:tc>
        <w:tc>
          <w:tcPr>
            <w:tcW w:w="2535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62990" cy="12077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475"/>
      </w:tblGrid>
      <w:tr>
        <w:tc>
          <w:tcPr>
            <w:tcW w:w="10475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TOUTES TRANSACTIONS IMMOBILIERES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professionelle n°CPI 2402 2018 000 024 518 délivrée par la CCI la Dordogne - Siret 801 169 871 00010 - N°TVA : FR72 801 169 871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1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32"/>
        </w:rPr>
      </w:pPr>
      <w:r>
        <w:rPr>
          <w:rFonts w:ascii="Garamond" w:hAnsi="Garamond" w:eastAsia="Garamond"/>
          <w:b w:val="on"/>
          <w:color w:val="004389"/>
          <w:sz w:val="40"/>
        </w:rPr>
        <w:t xml:space="preserve">Avenant au Mandat de vente -</w:t>
      </w:r>
      <w:r>
        <w:rPr>
          <w:rFonts w:ascii="Garamond" w:hAnsi="Garamond" w:eastAsia="Garamond"/>
          <w:b w:val="on"/>
          <w:color w:val="004389"/>
          <w:sz w:val="32"/>
        </w:rPr>
        <w:t xml:space="preserve"> N° 983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color w:val="004389"/>
          <w:sz w:val="16"/>
        </w:rPr>
      </w:pPr>
    </w:p>
    <w:p>
      <w:pPr>
        <w:pStyle w:val="[Normal]"/>
        <w:widowControl w:val="on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Adresse du bien à vendre</w:t>
      </w:r>
      <w:r>
        <w:rPr>
          <w:rFonts w:ascii="Garamond" w:hAnsi="Garamond" w:eastAsia="Garamond"/>
          <w:sz w:val="28"/>
        </w:rPr>
        <w:t xml:space="preserve"> :</w:t>
      </w:r>
      <w:r>
        <w:rPr>
          <w:rFonts w:ascii="Garamond" w:hAnsi="Garamond" w:eastAsia="Garamond"/>
        </w:rPr>
        <w:t xml:space="preserve">  10 ROUTE DU PIC 24420  Saint Vincent sur l'isle</w:t>
      </w:r>
    </w:p>
    <w:p>
      <w:pPr>
        <w:pStyle w:val="[Normal]"/>
        <w:widowControl w:val="on"/>
        <w:rPr>
          <w:rFonts w:ascii="Garamond" w:hAnsi="Garamond" w:eastAsia="Garamond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</w:p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Monsieur BISH Joanne</w:t>
            </w:r>
          </w:p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10 ROUTE DU PIC 24420 Saint Vincent sur l'isle</w:t>
            </w:r>
          </w:p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</w:p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</w:p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</w:p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</w:p>
        </w:tc>
      </w:tr>
    </w:tbl>
    <w:p>
      <w:pPr>
        <w:pStyle w:val="[Normal]"/>
        <w:widowControl w:val="on"/>
        <w:rPr>
          <w:rFonts w:ascii="Garamond" w:hAnsi="Garamond" w:eastAsia="Garamond"/>
          <w:sz w:val="20"/>
        </w:rPr>
      </w:pPr>
    </w:p>
    <w:p>
      <w:pPr>
        <w:pStyle w:val="[Normal]"/>
        <w:widowControl w:val="on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widowControl w:val="on"/>
        <w:jc w:val="both"/>
        <w:rPr>
          <w:rFonts w:ascii="Garamond" w:hAnsi="Garamond" w:eastAsia="Garamond"/>
          <w:sz w:val="12"/>
        </w:rPr>
      </w:pPr>
    </w:p>
    <w:p>
      <w:pPr>
        <w:pStyle w:val="[Normal]"/>
        <w:widowControl w:val="on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widowControl w:val="on"/>
        <w:jc w:val="both"/>
        <w:rPr>
          <w:rFonts w:ascii="Garamond" w:hAnsi="Garamond" w:eastAsia="Garamond"/>
          <w:sz w:val="12"/>
        </w:rPr>
      </w:pPr>
    </w:p>
    <w:p>
      <w:pPr>
        <w:pStyle w:val="[Normal]"/>
        <w:widowControl w:val="on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widowControl w:val="on"/>
        <w:jc w:val="both"/>
        <w:rPr>
          <w:rFonts w:ascii="Garamond" w:hAnsi="Garamond" w:eastAsia="Garamond"/>
          <w:sz w:val="20"/>
        </w:rPr>
      </w:pPr>
    </w:p>
    <w:p>
      <w:pPr>
        <w:pStyle w:val="[Normal]"/>
        <w:widowControl w:val="on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Nouveau prix de vente </w:t>
      </w:r>
      <w:r>
        <w:rPr>
          <w:rFonts w:ascii="Garamond" w:hAnsi="Garamond" w:eastAsia="Garamond"/>
        </w:rPr>
        <w:t xml:space="preserve">:</w:t>
      </w:r>
    </w:p>
    <w:p>
      <w:pPr>
        <w:pStyle w:val="[Normal]"/>
        <w:widowControl w:val="on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 mandant et le mandataire arrêtent le nouveau prix de vente qui sera par conséquent proposé à la somme indiquée ci-après : </w:t>
      </w:r>
    </w:p>
    <w:p>
      <w:pPr>
        <w:pStyle w:val="[Normal]"/>
        <w:widowControl w:val="on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44 000 € net vendeur</w:t>
      </w:r>
    </w:p>
    <w:p>
      <w:pPr>
        <w:pStyle w:val="[Normal]"/>
        <w:widowControl w:val="on"/>
        <w:rPr>
          <w:rFonts w:ascii="Garamond" w:hAnsi="Garamond" w:eastAsia="Garamond"/>
          <w:sz w:val="12"/>
          <w:u w:val="single"/>
        </w:rPr>
      </w:pPr>
    </w:p>
    <w:p>
      <w:pPr>
        <w:pStyle w:val="[Normal]"/>
        <w:widowControl w:val="on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Rémunération du mandataire:</w:t>
      </w:r>
      <w:r>
        <w:rPr>
          <w:rFonts w:ascii="Garamond" w:hAnsi="Garamond" w:eastAsia="Garamond"/>
        </w:rPr>
        <w:t xml:space="preserve"> </w:t>
      </w:r>
    </w:p>
    <w:p>
      <w:pPr>
        <w:pStyle w:val="[Normal]"/>
        <w:widowControl w:val="on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cas de réalisation , la rémunération du mandataire sera de</w:t>
      </w:r>
    </w:p>
    <w:p>
      <w:pPr>
        <w:pStyle w:val="[Normal]"/>
        <w:widowControl w:val="on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4 400 €</w:t>
      </w:r>
    </w:p>
    <w:p>
      <w:pPr>
        <w:pStyle w:val="[Normal]"/>
        <w:widowControl w:val="on"/>
        <w:rPr>
          <w:rFonts w:ascii="Garamond" w:hAnsi="Garamond" w:eastAsia="Garamond"/>
          <w:sz w:val="20"/>
        </w:rPr>
      </w:pPr>
    </w:p>
    <w:p>
      <w:pPr>
        <w:pStyle w:val="[Normal]"/>
        <w:widowControl w:val="on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widowControl w:val="on"/>
        <w:rPr>
          <w:rFonts w:ascii="Garamond" w:hAnsi="Garamond" w:eastAsia="Garamond"/>
          <w:sz w:val="20"/>
        </w:rPr>
      </w:pPr>
    </w:p>
    <w:p>
      <w:pPr>
        <w:pStyle w:val="[Normal]"/>
        <w:widowControl w:val="on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Rayés nuls ............mots ..................... lignes</w:t>
      </w:r>
    </w:p>
    <w:p>
      <w:pPr>
        <w:pStyle w:val="[Normal]"/>
        <w:widowControl w:val="on"/>
        <w:rPr>
          <w:rFonts w:ascii="Garamond" w:hAnsi="Garamond" w:eastAsia="Garamond"/>
          <w:sz w:val="20"/>
        </w:rPr>
      </w:pPr>
    </w:p>
    <w:p>
      <w:pPr>
        <w:pStyle w:val="[Normal]"/>
        <w:widowControl w:val="on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Fait, à............... ................................. le .................................   en double exemplaire.</w:t>
      </w:r>
    </w:p>
    <w:p>
      <w:pPr>
        <w:pStyle w:val="[Normal]"/>
        <w:widowControl w:val="on"/>
        <w:rPr>
          <w:rFonts w:ascii="Garamond" w:hAnsi="Garamond" w:eastAsia="Garamond"/>
          <w:sz w:val="20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mandant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mandataire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rFonts w:ascii="Garamond" w:hAnsi="Garamond" w:eastAsia="Garamond"/>
              </w:rPr>
            </w:pPr>
          </w:p>
          <w:p>
            <w:pPr>
              <w:pStyle w:val="[Normal]"/>
              <w:widowControl w:val="on"/>
              <w:rPr>
                <w:rFonts w:ascii="Garamond" w:hAnsi="Garamond" w:eastAsia="Garamond"/>
              </w:rPr>
            </w:pPr>
          </w:p>
          <w:p>
            <w:pPr>
              <w:pStyle w:val="[Normal]"/>
              <w:widowControl w:val="on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rFonts w:ascii="Garamond" w:hAnsi="Garamond" w:eastAsia="Garamond"/>
              </w:rPr>
            </w:pPr>
          </w:p>
        </w:tc>
      </w:tr>
    </w:tbl>
    <w:p>
      <w:pPr>
        <w:pStyle w:val="[Normal]"/>
        <w:widowControl w:val="on"/>
        <w:rPr>
          <w:rFonts w:ascii="Garamond" w:hAnsi="Garamond" w:eastAsia="Garamond"/>
        </w:rPr>
      </w:pPr>
    </w:p>
    <w:sectPr>
      <w:headerReference w:type="default" r:id="rId00007"/>
      <w:footerReference w:type="default" r:id="rId00008"/>
      <w:pgSz w:w="11906" w:h="16838"/>
      <w:pgMar w:top="1134" w:right="1134" w:bottom="85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9921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9921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  <w:r>
      <w:rPr>
        <w:b w:val="off"/>
        <w:sz w:val="24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