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DEP0904</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243 800 €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6,00% d'honoraires à charge de l'acquéreur</w:t>
              <w:br w:type="textWrapping"/>
            </w:r>
            <w:r>
              <w:rPr>
                <w:rFonts w:ascii="Garamond" w:hAnsi="Garamond" w:eastAsia="Garamond"/>
                <w:color w:val="004389"/>
                <w:sz w:val="16"/>
              </w:rPr>
              <w:t xml:space="preserve">Prix honoraires exclus : 230 000 €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Vallée Vézère - Ancienne maison en pierres avec vue panoramique</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MONTIGNAC</w:t>
            </w:r>
          </w:p>
        </w:tc>
      </w:tr>
      <w:tr>
        <w:tc>
          <w:tcPr>
            <w:tcW w:w="2715" w:type="dxa"/>
            <w:shd w:val="clear" w:fill="auto"/>
            <w:vAlign w:val="top"/>
          </w:tcPr>
          <w:p>
            <w:pPr>
              <w:pStyle w:val="[Normal]"/>
              <w:rPr>
                <w:rFonts w:ascii="Garamond" w:hAnsi="Garamond" w:eastAsia="Garamond"/>
                <w:sz w:val="2"/>
              </w:rPr>
            </w:pPr>
          </w:p>
          <w:p>
            <w:pPr>
              <w:pStyle w:val="Type de détail"/>
            </w:pPr>
            <w:r>
              <w:t xml:space="preserve">Rez de chaussée:</w:t>
            </w:r>
          </w:p>
          <w:p>
            <w:pPr>
              <w:pStyle w:val="Détail"/>
              <w:numPr>
                <w:ilvl w:val="0"/>
                <w:numId w:val="3"/>
              </w:numPr>
            </w:pPr>
            <w:r>
              <w:t xml:space="preserve">Séjour de 33m².</w:t>
            </w:r>
          </w:p>
          <w:p>
            <w:pPr>
              <w:pStyle w:val="Détail"/>
              <w:numPr>
                <w:ilvl w:val="0"/>
                <w:numId w:val="3"/>
              </w:numPr>
            </w:pPr>
            <w:r>
              <w:t xml:space="preserve">Salle d'eau de 7m² avec WC fermé.</w:t>
            </w:r>
          </w:p>
          <w:p>
            <w:pPr>
              <w:pStyle w:val="Type de détail"/>
            </w:pPr>
            <w:r>
              <w:t xml:space="preserve">1er étage:</w:t>
            </w:r>
          </w:p>
          <w:p>
            <w:pPr>
              <w:pStyle w:val="Détail"/>
              <w:numPr>
                <w:ilvl w:val="0"/>
                <w:numId w:val="3"/>
              </w:numPr>
            </w:pPr>
            <w:r>
              <w:t xml:space="preserve">Bureau de 6,7m².</w:t>
            </w:r>
          </w:p>
          <w:p>
            <w:pPr>
              <w:pStyle w:val="Détail"/>
              <w:numPr>
                <w:ilvl w:val="0"/>
                <w:numId w:val="3"/>
              </w:numPr>
            </w:pPr>
            <w:r>
              <w:t xml:space="preserve">2 Chambres 10m² et 10,5m².</w:t>
            </w:r>
          </w:p>
          <w:p>
            <w:pPr>
              <w:pStyle w:val="Détail"/>
              <w:numPr>
                <w:ilvl w:val="0"/>
                <w:numId w:val="3"/>
              </w:numPr>
            </w:pPr>
            <w:r>
              <w:t xml:space="preserve">Palier de 6m².</w:t>
            </w:r>
          </w:p>
          <w:p>
            <w:pPr>
              <w:pStyle w:val="Détail"/>
              <w:numPr>
                <w:ilvl w:val="0"/>
                <w:numId w:val="3"/>
              </w:numPr>
            </w:pPr>
            <w:r>
              <w:t xml:space="preserve">WC de 2m² avec lavabo.</w:t>
            </w:r>
          </w:p>
          <w:p>
            <w:pPr>
              <w:pStyle w:val="Type de détail"/>
            </w:pPr>
            <w:r>
              <w:t xml:space="preserve">Dépendances:</w:t>
            </w:r>
          </w:p>
          <w:p>
            <w:pPr>
              <w:pStyle w:val="Détail"/>
              <w:numPr>
                <w:ilvl w:val="0"/>
                <w:numId w:val="3"/>
              </w:numPr>
            </w:pPr>
            <w:r>
              <w:t xml:space="preserve">Garage de 35m².</w:t>
            </w:r>
          </w:p>
          <w:p>
            <w:pPr>
              <w:pStyle w:val="Détail"/>
              <w:numPr>
                <w:ilvl w:val="0"/>
                <w:numId w:val="3"/>
              </w:numPr>
            </w:pPr>
            <w:r>
              <w:t xml:space="preserve">Autres anciennes étables de 23m².</w:t>
            </w:r>
          </w:p>
          <w:p>
            <w:pPr>
              <w:pStyle w:val="Détail"/>
              <w:numPr>
                <w:ilvl w:val="0"/>
                <w:numId w:val="3"/>
              </w:numPr>
            </w:pPr>
            <w:r>
              <w:t xml:space="preserve">Autres un box pour voiture de 14m².</w:t>
            </w:r>
          </w:p>
          <w:p>
            <w:pPr>
              <w:pStyle w:val="Type de détail"/>
            </w:pPr>
            <w:r>
              <w:t xml:space="preserve">Chauffage:</w:t>
            </w:r>
          </w:p>
          <w:p>
            <w:pPr>
              <w:pStyle w:val="Détail"/>
              <w:numPr>
                <w:ilvl w:val="0"/>
                <w:numId w:val="3"/>
              </w:numPr>
            </w:pPr>
            <w:r>
              <w:t xml:space="preserve">CC Fuel ancien chauffage, installation toujours en place.</w:t>
            </w:r>
          </w:p>
          <w:p>
            <w:pPr>
              <w:pStyle w:val="Type de détail"/>
            </w:pPr>
            <w:r>
              <w:t xml:space="preserve">Equipements divers:</w:t>
            </w:r>
          </w:p>
          <w:p>
            <w:pPr>
              <w:pStyle w:val="Détail"/>
              <w:numPr>
                <w:ilvl w:val="0"/>
                <w:numId w:val="3"/>
              </w:numPr>
            </w:pPr>
            <w:r>
              <w:t xml:space="preserve">Double vitrage.</w:t>
            </w:r>
          </w:p>
          <w:p>
            <w:pPr>
              <w:pStyle w:val="Détail"/>
              <w:numPr>
                <w:ilvl w:val="0"/>
                <w:numId w:val="3"/>
              </w:numPr>
            </w:pPr>
            <w:r>
              <w:t xml:space="preserve">Fosse septique.</w:t>
            </w:r>
          </w:p>
          <w:p>
            <w:pPr>
              <w:pStyle w:val="Type de détail"/>
            </w:pPr>
            <w:r>
              <w:t xml:space="preserve">Services:</w:t>
            </w:r>
          </w:p>
          <w:p>
            <w:pPr>
              <w:pStyle w:val="Détail"/>
              <w:numPr>
                <w:ilvl w:val="0"/>
                <w:numId w:val="3"/>
              </w:numPr>
            </w:pPr>
            <w:r>
              <w:t xml:space="preserve">Ville la plus proche : Montignac.</w:t>
            </w:r>
          </w:p>
          <w:p>
            <w:pPr>
              <w:pStyle w:val="Détail"/>
              <w:numPr>
                <w:ilvl w:val="0"/>
                <w:numId w:val="3"/>
              </w:numPr>
            </w:pPr>
            <w:r>
              <w:t xml:space="preserve">Calme.</w:t>
            </w:r>
          </w:p>
          <w:p>
            <w:pPr>
              <w:pStyle w:val="Détail"/>
              <w:numPr>
                <w:ilvl w:val="0"/>
                <w:numId w:val="3"/>
              </w:numPr>
            </w:pPr>
            <w:r>
              <w:t xml:space="preserve">Commerces à 10min en voiture.</w:t>
            </w:r>
          </w:p>
          <w:p>
            <w:pPr>
              <w:pStyle w:val="Détail"/>
              <w:numPr>
                <w:ilvl w:val="0"/>
                <w:numId w:val="3"/>
              </w:numPr>
            </w:pPr>
            <w:r>
              <w:t xml:space="preserve">Dépendance.</w:t>
            </w:r>
          </w:p>
          <w:p>
            <w:pPr>
              <w:pStyle w:val="Détail"/>
              <w:numPr>
                <w:ilvl w:val="0"/>
                <w:numId w:val="3"/>
              </w:numPr>
            </w:pPr>
            <w:r>
              <w:t xml:space="preserve">Vue.</w:t>
            </w:r>
          </w:p>
          <w:p>
            <w:pPr>
              <w:pStyle w:val="Type de détail"/>
            </w:pPr>
            <w:r>
              <w:t xml:space="preserve">Sous Sol:</w:t>
            </w:r>
          </w:p>
          <w:p>
            <w:pPr>
              <w:pStyle w:val="Détail"/>
              <w:numPr>
                <w:ilvl w:val="0"/>
                <w:numId w:val="3"/>
              </w:numPr>
            </w:pPr>
            <w:r>
              <w:t xml:space="preserve">Cave de 25m².</w:t>
            </w:r>
          </w:p>
          <w:p>
            <w:pPr>
              <w:pStyle w:val="Type de détail"/>
            </w:pPr>
            <w:r>
              <w:t xml:space="preserve">Terrain:</w:t>
            </w:r>
          </w:p>
          <w:p>
            <w:pPr>
              <w:pStyle w:val="Détail"/>
              <w:numPr>
                <w:ilvl w:val="0"/>
                <w:numId w:val="3"/>
              </w:numPr>
            </w:pPr>
            <w:r>
              <w:t xml:space="preserve">prairie.</w:t>
            </w:r>
          </w:p>
          <w:p>
            <w:pPr>
              <w:pStyle w:val="Type de détail"/>
            </w:pPr>
            <w:r>
              <w:t xml:space="preserve">Vue:</w:t>
            </w:r>
          </w:p>
          <w:p>
            <w:pPr>
              <w:pStyle w:val="Détail"/>
              <w:numPr>
                <w:ilvl w:val="0"/>
                <w:numId w:val="3"/>
              </w:numPr>
            </w:pPr>
            <w:r>
              <w:t xml:space="preserve">Vue panoramique</w:t>
            </w: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566920" cy="25717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566920" cy="257175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78255" cy="7200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78255"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80160" cy="72009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78255" cy="72009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78255" cy="72009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Entre Montignac et les Eyzies, cette charmante maison périgourdine vous offre une vue imprenable sur les beaux vallons du Périgord.</w:t>
                  </w:r>
                </w:p>
                <w:p>
                  <w:pPr>
                    <w:pStyle w:val="[Normal]"/>
                    <w:jc w:val="center"/>
                    <w:rPr>
                      <w:rFonts w:ascii="Garamond" w:hAnsi="Garamond" w:eastAsia="Garamond"/>
                    </w:rPr>
                  </w:pPr>
                  <w:r>
                    <w:rPr>
                      <w:rFonts w:ascii="Garamond" w:hAnsi="Garamond" w:eastAsia="Garamond"/>
                    </w:rPr>
                    <w:t xml:space="preserve">Elle est composée d'une grande pièce de vie lumineuse et conviviale, de deux chambres, un bureau et une salle d'eau. Une cave, d'anciennes étables et d'un grand garage offrent un potentiel supplémentaire à ce bien.</w:t>
                  </w:r>
                </w:p>
                <w:p>
                  <w:pPr>
                    <w:pStyle w:val="[Normal]"/>
                    <w:jc w:val="center"/>
                    <w:rPr>
                      <w:rFonts w:ascii="Garamond" w:hAnsi="Garamond" w:eastAsia="Garamond"/>
                    </w:rPr>
                  </w:pPr>
                  <w:r>
                    <w:rPr>
                      <w:rFonts w:ascii="Garamond" w:hAnsi="Garamond" w:eastAsia="Garamond"/>
                    </w:rPr>
                    <w:t xml:space="preserve">En bon état général, il ne vous restera plus qu'à installer un système de chauffage (ancien système de chauffage central au fuel à réactualiser ou la cheminée si on veut y mettre un poêle à bois).</w:t>
                  </w:r>
                </w:p>
                <w:p>
                  <w:pPr>
                    <w:pStyle w:val="[Normal]"/>
                    <w:jc w:val="center"/>
                    <w:rPr>
                      <w:rFonts w:ascii="Garamond" w:hAnsi="Garamond" w:eastAsia="Garamond"/>
                    </w:rPr>
                  </w:pPr>
                  <w:r>
                    <w:rPr>
                      <w:rFonts w:ascii="Garamond" w:hAnsi="Garamond" w:eastAsia="Garamond"/>
                    </w:rPr>
                    <w:t xml:space="preserve">Situation au calme avec terrain d'environ 2,4 hectares de prairie et taillis.</w:t>
                  </w:r>
                </w:p>
                <w:p>
                  <w:pPr>
                    <w:pStyle w:val="[Normal]"/>
                    <w:jc w:val="center"/>
                    <w:rPr>
                      <w:rFonts w:ascii="Garamond" w:hAnsi="Garamond" w:eastAsia="Garamond"/>
                    </w:rPr>
                  </w:pPr>
                  <w:r>
                    <w:rPr>
                      <w:rFonts w:ascii="Garamond" w:hAnsi="Garamond" w:eastAsia="Garamond"/>
                    </w:rPr>
                    <w:t xml:space="preserve">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75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24 000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2</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33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Bon	</w:t>
                  </w:r>
                  <w:r>
                    <w:rPr>
                      <w:rFonts w:ascii="Garamond" w:hAnsi="Garamond" w:eastAsia="Garamond"/>
                      <w:b w:val="on"/>
                      <w:u w:val="single"/>
                    </w:rPr>
                    <w:t xml:space="preserve">Année de construction</w:t>
                  </w:r>
                  <w:r>
                    <w:rPr>
                      <w:rFonts w:ascii="Garamond" w:hAnsi="Garamond" w:eastAsia="Garamond"/>
                    </w:rPr>
                    <w:t xml:space="preserve"> :</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953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95350"/>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Pierre</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 €</w:t>
                  </w:r>
                </w:p>
                <w:p>
                  <w:pPr>
                    <w:pStyle w:val="Normal"/>
                    <w:rPr>
                      <w:rFonts w:ascii="Garamond" w:hAnsi="Garamond" w:eastAsia="Garamond"/>
                      <w:b w:val="on"/>
                      <w:sz w:val="10"/>
                      <w:u w:val="single"/>
                    </w:rPr>
                  </w:pPr>
                </w:p>
                <w:p>
                  <w:pPr>
                    <w:pStyle w:val="Normal"/>
                    <w:rPr>
                      <w:rFonts w:ascii="Garamond" w:hAnsi="Garamond" w:eastAsia="Garamond"/>
                      <w:b w:val="on"/>
                      <w:u w:val="single"/>
                    </w:rPr>
                  </w:pPr>
                  <w:r>
                    <w:drawing>
                      <wp:inline distT="0" distB="0" distL="0" distR="0">
                        <wp:extent cx="981075" cy="89979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981075" cy="899795"/>
                                </a:xfrm>
                                <a:prstGeom prst="rect">
                                  <a:avLst/>
                                </a:prstGeom>
                              </pic:spPr>
                            </pic:pic>
                          </a:graphicData>
                        </a:graphic>
                      </wp:inline>
                    </w:drawing>
                  </w:r>
                </w:p>
              </w:tc>
            </w:tr>
          </w:tbl>
          <w:p/>
        </w:tc>
      </w:tr>
    </w:tbl>
    <w:p>
      <w:pPr>
        <w:pStyle w:val="[Normal]"/>
        <w:rPr>
          <w:sz w:val="4"/>
        </w:rPr>
      </w:pPr>
    </w:p>
    <w:sectPr>
      <w:headerReference w:type="default" r:id="rId00012"/>
      <w:footerReference w:type="default" r:id="rId00013"/>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1" Type="http://schemas.openxmlformats.org/officeDocument/2006/relationships/image" Target="media/image0007.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4" Type="http://schemas.openxmlformats.org/officeDocument/2006/relationships/numbering" Target="numbering.xml"/>
	<Relationship Id="rId00015" Type="http://schemas.openxmlformats.org/officeDocument/2006/relationships/fontTable" Target="fontTable.xml"/>
	<Relationship Id="rId000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