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           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4"/>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DEP0015</w:t>
            </w:r>
          </w:p>
          <w:p>
            <w:pPr>
              <w:pStyle w:val="[Normal]"/>
              <w:jc w:val="center"/>
              <w:rPr>
                <w:rFonts w:ascii="Garamond" w:hAnsi="Garamond" w:eastAsia="Garamond"/>
                <w:b w:val="on"/>
                <w:color w:val="004389"/>
                <w:sz w:val="28"/>
              </w:rPr>
            </w:pPr>
            <w:r>
              <w:rPr>
                <w:rFonts w:ascii="Garamond" w:hAnsi="Garamond" w:eastAsia="Garamond"/>
                <w:b w:val="on"/>
                <w:color w:val="004389"/>
                <w:sz w:val="22"/>
              </w:rPr>
              <w:t xml:space="preserve">Terrain :</w:t>
            </w:r>
            <w:r>
              <w:rPr>
                <w:rFonts w:ascii="Garamond" w:hAnsi="Garamond" w:eastAsia="Garamond"/>
                <w:b w:val="on"/>
                <w:color w:val="004389"/>
                <w:sz w:val="28"/>
              </w:rPr>
              <w:t xml:space="preserve"> </w:t>
            </w:r>
            <w:r>
              <w:rPr>
                <w:rFonts w:ascii="Garamond" w:hAnsi="Garamond" w:eastAsia="Garamond"/>
                <w:b w:val="on"/>
                <w:color w:val="004389"/>
                <w:sz w:val="22"/>
              </w:rPr>
              <w:t xml:space="preserve">25 000</w:t>
            </w:r>
            <w:r>
              <w:rPr>
                <w:rFonts w:ascii="Garamond" w:hAnsi="Garamond" w:eastAsia="Garamond"/>
                <w:b w:val="on"/>
                <w:color w:val="004389"/>
                <w:sz w:val="28"/>
              </w:rPr>
              <w:t xml:space="preserve"> </w:t>
            </w:r>
            <w:r>
              <w:rPr>
                <w:rFonts w:ascii="Garamond" w:hAnsi="Garamond" w:eastAsia="Garamond"/>
                <w:b w:val="on"/>
                <w:color w:val="004389"/>
                <w:sz w:val="22"/>
              </w:rPr>
              <w:t xml:space="preserve">m²</w:t>
            </w:r>
          </w:p>
        </w:tc>
        <w:tc>
          <w:tcPr>
            <w:tcW w:w="3225" w:type="dxa"/>
            <w:shd w:val="clear" w:fill="auto"/>
            <w:vAlign w:val="center"/>
          </w:tcPr>
          <w:p>
            <w:pPr>
              <w:pStyle w:val="[Normal]"/>
              <w:rPr>
                <w:rFonts w:ascii="Garamond" w:hAnsi="Garamond" w:eastAsia="Garamond"/>
                <w:b w:val="on"/>
                <w:color w:val="004389"/>
                <w:sz w:val="28"/>
              </w:rPr>
            </w:pPr>
            <w:r>
              <w:rPr>
                <w:rFonts w:ascii="Garamond" w:hAnsi="Garamond" w:eastAsia="Garamond"/>
                <w:b w:val="on"/>
                <w:color w:val="004389"/>
                <w:sz w:val="28"/>
              </w:rPr>
              <w:t xml:space="preserve">784 000 € </w:t>
            </w:r>
            <w:r>
              <w:rPr>
                <w:rFonts w:ascii="Garamond" w:hAnsi="Garamond" w:eastAsia="Garamond"/>
                <w:b w:val="on"/>
                <w:color w:val="004389"/>
                <w:sz w:val="22"/>
              </w:rPr>
              <w:t xml:space="preserve">F.A.I.</w:t>
            </w:r>
            <w:r>
              <w:rPr>
                <w:rFonts w:ascii="Garamond" w:hAnsi="Garamond" w:eastAsia="Garamond"/>
                <w:b w:val="on"/>
                <w:color w:val="004389"/>
                <w:sz w:val="28"/>
              </w:rPr>
              <w:t xml:space="preserve">, </w:t>
            </w:r>
          </w:p>
          <w:p>
            <w:pPr>
              <w:pStyle w:val="[Normal]"/>
              <w:rPr>
                <w:rFonts w:ascii="Garamond" w:hAnsi="Garamond" w:eastAsia="Garamond"/>
                <w:b w:val="on"/>
                <w:color w:val="004389"/>
                <w:sz w:val="28"/>
              </w:rPr>
            </w:pPr>
            <w:r>
              <w:rPr>
                <w:rFonts w:ascii="Garamond" w:hAnsi="Garamond" w:eastAsia="Garamond"/>
                <w:b w:val="on"/>
                <w:color w:val="004389"/>
                <w:sz w:val="22"/>
              </w:rPr>
              <w:t xml:space="preserve">dont 5,95% d'honoraires</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Maison d'architecte avec vues imprenables sur vallon à 2 minutes de tous commerces. Environ 330m² habitables sur 2,5 hectares. Piscine intérieure - Panneaux solaires et très belles prestations !</w:t>
            </w:r>
          </w:p>
        </w:tc>
      </w:tr>
    </w:tbl>
    <w:p>
      <w:pPr>
        <w:pStyle w:val="[Normal]"/>
        <w:rPr>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771"/>
      </w:tblGrid>
      <w:tr>
        <w:tc>
          <w:tcPr>
            <w:tcW w:w="10771" w:type="dxa"/>
            <w:shd w:val="clear" w:fill="auto"/>
            <w:vAlign w:val="top"/>
          </w:tcPr>
          <w:p>
            <w:pPr>
              <w:pStyle w:val="[Normal]"/>
              <w:jc w:val="center"/>
              <w:rPr>
                <w:sz w:val="28"/>
              </w:rPr>
            </w:pPr>
            <w:r>
              <w:drawing>
                <wp:inline distT="0" distB="0" distL="0" distR="0">
                  <wp:extent cx="5669280" cy="318897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5669280" cy="3188970"/>
                          </a:xfrm>
                          <a:prstGeom prst="rect">
                            <a:avLst/>
                          </a:prstGeom>
                        </pic:spPr>
                      </pic:pic>
                    </a:graphicData>
                  </a:graphic>
                </wp:inline>
              </w:drawing>
            </w:r>
          </w:p>
        </w:tc>
      </w:tr>
    </w:tbl>
    <w:p>
      <w:pPr>
        <w:pStyle w:val="[Normal]"/>
        <w:rPr>
          <w:sz w:val="10"/>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756"/>
      </w:tblGrid>
      <w:tr>
        <w:tc>
          <w:tcPr>
            <w:tcW w:w="10756" w:type="dxa"/>
            <w:shd w:val="clear" w:fill="auto"/>
            <w:vAlign w:val="top"/>
          </w:tcPr>
          <w:p>
            <w:pPr>
              <w:pStyle w:val="[Normal]"/>
              <w:jc w:val="center"/>
              <w:rPr>
                <w:rFonts w:ascii="Garamond" w:hAnsi="Garamond" w:eastAsia="Garamond"/>
                <w:b w:val="on"/>
                <w:sz w:val="28"/>
              </w:rPr>
            </w:pPr>
            <w:r>
              <w:rPr>
                <w:rFonts w:ascii="Garamond" w:hAnsi="Garamond" w:eastAsia="Garamond"/>
                <w:b w:val="on"/>
                <w:sz w:val="28"/>
              </w:rPr>
              <w:t xml:space="preserve">Dans un environnement boisé et calme, cette maison d'architecte écologique offre de belles vues imprenables sur le vallon. Elle propose 4 chambres dont une de plain-pied, et tout le confort possible : piscine intérieure chauffée avec volet roulant électrique, ascenseur, aspiration centralisée,... Le tout fourni en énergie par des panneaux solaires et un puits canadien.</w:t>
            </w:r>
          </w:p>
          <w:p>
            <w:pPr>
              <w:pStyle w:val="[Normal]"/>
              <w:jc w:val="center"/>
              <w:rPr>
                <w:rFonts w:ascii="Garamond" w:hAnsi="Garamond" w:eastAsia="Garamond"/>
                <w:b w:val="on"/>
                <w:sz w:val="28"/>
              </w:rPr>
            </w:pPr>
            <w:r>
              <w:rPr>
                <w:rFonts w:ascii="Garamond" w:hAnsi="Garamond" w:eastAsia="Garamond"/>
                <w:b w:val="on"/>
                <w:sz w:val="28"/>
              </w:rPr>
              <w:t xml:space="preserve">La propriété dispose également d'un chalet avec deux chambres et terrasse qui pourra convenir pour de la location ou accueillir confortablement vos amis, ainsi que d'un grand garage permettant d'abriter un camping-car.</w:t>
            </w:r>
          </w:p>
          <w:p>
            <w:pPr>
              <w:pStyle w:val="[Normal]"/>
              <w:jc w:val="center"/>
              <w:rPr>
                <w:rFonts w:ascii="Garamond" w:hAnsi="Garamond" w:eastAsia="Garamond"/>
                <w:b w:val="on"/>
                <w:sz w:val="28"/>
              </w:rPr>
            </w:pPr>
            <w:r>
              <w:rPr>
                <w:rFonts w:ascii="Garamond" w:hAnsi="Garamond" w:eastAsia="Garamond"/>
                <w:b w:val="on"/>
                <w:sz w:val="28"/>
              </w:rPr>
              <w:t xml:space="preserve"> Le terrain de 2,5 hectares possède un verger, un potager, et une partie boisée. La piscine et le potager sont alimentés grâce à une citerne enterrée.</w:t>
            </w:r>
          </w:p>
          <w:p>
            <w:pPr>
              <w:pStyle w:val="[Normal]"/>
              <w:jc w:val="center"/>
              <w:rPr>
                <w:rFonts w:ascii="Garamond" w:hAnsi="Garamond" w:eastAsia="Garamond"/>
                <w:b w:val="on"/>
                <w:sz w:val="28"/>
              </w:rPr>
            </w:pPr>
            <w:r>
              <w:rPr>
                <w:rFonts w:ascii="Garamond" w:hAnsi="Garamond" w:eastAsia="Garamond"/>
                <w:b w:val="on"/>
                <w:sz w:val="28"/>
              </w:rPr>
              <w:t xml:space="preserve">Au total, 600m² construits dont 330m² habittables. </w:t>
            </w:r>
          </w:p>
          <w:p>
            <w:pPr>
              <w:pStyle w:val="[Normal]"/>
              <w:jc w:val="center"/>
              <w:rPr>
                <w:sz w:val="28"/>
              </w:rPr>
            </w:pPr>
            <w:r>
              <w:rPr>
                <w:rFonts w:ascii="Garamond" w:hAnsi="Garamond" w:eastAsia="Garamond"/>
                <w:b w:val="on"/>
                <w:sz w:val="28"/>
              </w:rPr>
              <w:t xml:space="preserve">Les informations sur les risques auxquels ce bien est exposé sont disponibles sur le site Géorisques: www.georisques.gouv.fr</w:t>
            </w:r>
          </w:p>
        </w:tc>
      </w:tr>
    </w:tbl>
    <w:p>
      <w:pPr>
        <w:pStyle w:val="[Normal]"/>
        <w:rPr>
          <w:sz w:val="10"/>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521"/>
        <w:gridCol w:w="5250"/>
      </w:tblGrid>
      <w:tr>
        <w:tc>
          <w:tcPr>
            <w:tcW w:w="5521" w:type="dxa"/>
            <w:shd w:val="clear" w:fill="auto"/>
            <w:vAlign w:val="top"/>
          </w:tcPr>
          <w:p>
            <w:pPr>
              <w:pStyle w:val="[Normal]"/>
              <w:rPr>
                <w:sz w:val="28"/>
              </w:rPr>
            </w:pPr>
            <w:r>
              <w:drawing>
                <wp:inline distT="0" distB="0" distL="0" distR="0">
                  <wp:extent cx="1386840" cy="121983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386840" cy="1219835"/>
                          </a:xfrm>
                          <a:prstGeom prst="rect">
                            <a:avLst/>
                          </a:prstGeom>
                        </pic:spPr>
                      </pic:pic>
                    </a:graphicData>
                  </a:graphic>
                </wp:inline>
              </w:drawing>
            </w:r>
          </w:p>
        </w:tc>
        <w:tc>
          <w:tcPr>
            <w:tcW w:w="5250" w:type="dxa"/>
            <w:shd w:val="clear" w:fill="auto"/>
            <w:vAlign w:val="top"/>
          </w:tcPr>
          <w:p>
            <w:pPr>
              <w:pStyle w:val="[Normal]"/>
              <w:rPr>
                <w:sz w:val="28"/>
              </w:rPr>
            </w:pPr>
            <w:r>
              <w:drawing>
                <wp:inline distT="0" distB="0" distL="0" distR="0">
                  <wp:extent cx="1373505" cy="123317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373505" cy="1233170"/>
                          </a:xfrm>
                          <a:prstGeom prst="rect">
                            <a:avLst/>
                          </a:prstGeom>
                        </pic:spPr>
                      </pic:pic>
                    </a:graphicData>
                  </a:graphic>
                </wp:inline>
              </w:drawing>
            </w:r>
          </w:p>
        </w:tc>
      </w:tr>
    </w:tbl>
    <w:p>
      <w:pPr>
        <w:pStyle w:val="[Normal]"/>
        <w:rPr>
          <w:sz w:val="28"/>
        </w:rPr>
      </w:pPr>
      <w:r>
        <w:rPr>
          <w:sz w:val="28"/>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540"/>
        <w:gridCol w:w="5231"/>
      </w:tblGrid>
      <w:tr>
        <w:tc>
          <w:tcPr>
            <w:tcW w:w="5540" w:type="dxa"/>
            <w:shd w:val="clear" w:fill="auto"/>
            <w:vAlign w:val="top"/>
          </w:tcPr>
          <w:p>
            <w:pPr>
              <w:pStyle w:val="[Normal]"/>
              <w:jc w:val="center"/>
              <w:rPr>
                <w:sz w:val="28"/>
              </w:rPr>
            </w:pPr>
            <w:r>
              <w:drawing>
                <wp:inline distT="0" distB="0" distL="0" distR="0">
                  <wp:extent cx="2926080" cy="164592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926080" cy="1645920"/>
                          </a:xfrm>
                          <a:prstGeom prst="rect">
                            <a:avLst/>
                          </a:prstGeom>
                        </pic:spPr>
                      </pic:pic>
                    </a:graphicData>
                  </a:graphic>
                </wp:inline>
              </w:drawing>
            </w:r>
          </w:p>
          <w:p>
            <w:pPr>
              <w:pStyle w:val="[Normal]"/>
              <w:jc w:val="center"/>
              <w:rPr>
                <w:sz w:val="8"/>
              </w:rPr>
            </w:pPr>
          </w:p>
        </w:tc>
        <w:tc>
          <w:tcPr>
            <w:tcW w:w="5231" w:type="dxa"/>
            <w:shd w:val="clear" w:fill="auto"/>
            <w:vAlign w:val="top"/>
          </w:tcPr>
          <w:p>
            <w:pPr>
              <w:pStyle w:val="[Normal]"/>
              <w:jc w:val="center"/>
              <w:rPr>
                <w:sz w:val="28"/>
              </w:rPr>
            </w:pPr>
            <w:r>
              <w:rPr>
                <w:sz w:val="28"/>
              </w:rPr>
              <w:t xml:space="preserve">  </w:t>
            </w:r>
            <w:r>
              <w:drawing>
                <wp:inline distT="0" distB="0" distL="0" distR="0">
                  <wp:extent cx="2880360" cy="216027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880360" cy="2160270"/>
                          </a:xfrm>
                          <a:prstGeom prst="rect">
                            <a:avLst/>
                          </a:prstGeom>
                        </pic:spPr>
                      </pic:pic>
                    </a:graphicData>
                  </a:graphic>
                </wp:inline>
              </w:drawing>
            </w:r>
          </w:p>
        </w:tc>
      </w:tr>
      <w:tr>
        <w:tc>
          <w:tcPr>
            <w:tcW w:w="5540" w:type="dxa"/>
            <w:shd w:val="clear" w:fill="auto"/>
            <w:vAlign w:val="top"/>
          </w:tcPr>
          <w:p>
            <w:pPr>
              <w:pStyle w:val="[Normal]"/>
              <w:jc w:val="center"/>
              <w:rPr>
                <w:sz w:val="28"/>
              </w:rPr>
            </w:pPr>
            <w:r>
              <w:drawing>
                <wp:inline distT="0" distB="0" distL="0" distR="0">
                  <wp:extent cx="2880360" cy="216027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880360" cy="2160270"/>
                          </a:xfrm>
                          <a:prstGeom prst="rect">
                            <a:avLst/>
                          </a:prstGeom>
                        </pic:spPr>
                      </pic:pic>
                    </a:graphicData>
                  </a:graphic>
                </wp:inline>
              </w:drawing>
            </w:r>
          </w:p>
          <w:p>
            <w:pPr>
              <w:pStyle w:val="[Normal]"/>
              <w:jc w:val="center"/>
              <w:rPr>
                <w:sz w:val="8"/>
              </w:rPr>
            </w:pPr>
          </w:p>
        </w:tc>
        <w:tc>
          <w:tcPr>
            <w:tcW w:w="5231" w:type="dxa"/>
            <w:shd w:val="clear" w:fill="auto"/>
            <w:vAlign w:val="top"/>
          </w:tcPr>
          <w:p>
            <w:pPr>
              <w:pStyle w:val="[Normal]"/>
              <w:jc w:val="center"/>
              <w:rPr>
                <w:sz w:val="28"/>
              </w:rPr>
            </w:pPr>
            <w:r>
              <w:rPr>
                <w:sz w:val="28"/>
              </w:rPr>
              <w:t xml:space="preserve">  </w:t>
            </w:r>
            <w:r>
              <w:drawing>
                <wp:inline distT="0" distB="0" distL="0" distR="0">
                  <wp:extent cx="2880360" cy="216027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880360" cy="2160270"/>
                          </a:xfrm>
                          <a:prstGeom prst="rect">
                            <a:avLst/>
                          </a:prstGeom>
                        </pic:spPr>
                      </pic:pic>
                    </a:graphicData>
                  </a:graphic>
                </wp:inline>
              </w:drawing>
            </w:r>
          </w:p>
        </w:tc>
      </w:tr>
      <w:tr>
        <w:tc>
          <w:tcPr>
            <w:tcW w:w="5540" w:type="dxa"/>
            <w:shd w:val="clear" w:fill="auto"/>
            <w:vAlign w:val="top"/>
          </w:tcPr>
          <w:p>
            <w:pPr>
              <w:pStyle w:val="[Normal]"/>
              <w:jc w:val="center"/>
              <w:rPr>
                <w:sz w:val="28"/>
              </w:rPr>
            </w:pPr>
            <w:r>
              <w:drawing>
                <wp:inline distT="0" distB="0" distL="0" distR="0">
                  <wp:extent cx="2880360" cy="216027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880360" cy="2160270"/>
                          </a:xfrm>
                          <a:prstGeom prst="rect">
                            <a:avLst/>
                          </a:prstGeom>
                        </pic:spPr>
                      </pic:pic>
                    </a:graphicData>
                  </a:graphic>
                </wp:inline>
              </w:drawing>
            </w:r>
          </w:p>
          <w:p>
            <w:pPr>
              <w:pStyle w:val="[Normal]"/>
              <w:jc w:val="center"/>
              <w:rPr>
                <w:sz w:val="8"/>
              </w:rPr>
            </w:pPr>
          </w:p>
        </w:tc>
        <w:tc>
          <w:tcPr>
            <w:tcW w:w="5231" w:type="dxa"/>
            <w:shd w:val="clear" w:fill="auto"/>
            <w:vAlign w:val="top"/>
          </w:tcPr>
          <w:p>
            <w:pPr>
              <w:pStyle w:val="[Normal]"/>
              <w:jc w:val="center"/>
              <w:rPr>
                <w:sz w:val="28"/>
              </w:rPr>
            </w:pPr>
            <w:r>
              <w:rPr>
                <w:sz w:val="28"/>
              </w:rPr>
              <w:t xml:space="preserve">  </w:t>
            </w:r>
            <w:r>
              <w:drawing>
                <wp:inline distT="0" distB="0" distL="0" distR="0">
                  <wp:extent cx="2880360" cy="216027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880360" cy="2160270"/>
                          </a:xfrm>
                          <a:prstGeom prst="rect">
                            <a:avLst/>
                          </a:prstGeom>
                        </pic:spPr>
                      </pic:pic>
                    </a:graphicData>
                  </a:graphic>
                </wp:inline>
              </w:drawing>
            </w:r>
          </w:p>
        </w:tc>
      </w:tr>
      <w:tr>
        <w:tc>
          <w:tcPr>
            <w:tcW w:w="5540" w:type="dxa"/>
            <w:shd w:val="clear" w:fill="auto"/>
            <w:vAlign w:val="top"/>
          </w:tcPr>
          <w:p>
            <w:pPr>
              <w:pStyle w:val="[Normal]"/>
              <w:jc w:val="center"/>
              <w:rPr>
                <w:sz w:val="28"/>
              </w:rPr>
            </w:pPr>
            <w:r>
              <w:drawing>
                <wp:inline distT="0" distB="0" distL="0" distR="0">
                  <wp:extent cx="2880360" cy="216027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880360" cy="2160270"/>
                          </a:xfrm>
                          <a:prstGeom prst="rect">
                            <a:avLst/>
                          </a:prstGeom>
                        </pic:spPr>
                      </pic:pic>
                    </a:graphicData>
                  </a:graphic>
                </wp:inline>
              </w:drawing>
            </w:r>
          </w:p>
        </w:tc>
        <w:tc>
          <w:tcPr>
            <w:tcW w:w="5231" w:type="dxa"/>
            <w:shd w:val="clear" w:fill="auto"/>
            <w:vAlign w:val="top"/>
          </w:tcPr>
          <w:p>
            <w:pPr>
              <w:pStyle w:val="[Normal]"/>
              <w:jc w:val="center"/>
              <w:rPr>
                <w:sz w:val="28"/>
              </w:rPr>
            </w:pPr>
            <w:r>
              <w:rPr>
                <w:sz w:val="28"/>
              </w:rPr>
              <w:t xml:space="preserve">  </w:t>
            </w:r>
            <w:r>
              <w:drawing>
                <wp:inline distT="0" distB="0" distL="0" distR="0">
                  <wp:extent cx="2880360" cy="216027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880360" cy="2160270"/>
                          </a:xfrm>
                          <a:prstGeom prst="rect">
                            <a:avLst/>
                          </a:prstGeom>
                        </pic:spPr>
                      </pic:pic>
                    </a:graphicData>
                  </a:graphic>
                </wp:inline>
              </w:drawing>
            </w:r>
          </w:p>
        </w:tc>
      </w:tr>
    </w:tbl>
    <w:p>
      <w:pPr>
        <w:pStyle w:val="[Normal]"/>
        <w:rPr>
          <w:sz w:val="28"/>
        </w:rPr>
      </w:pPr>
      <w:r>
        <w:rPr>
          <w:sz w:val="28"/>
        </w:rPr>
        <w:br w:type="page"/>
      </w:r>
    </w:p>
    <w:p>
      <w:pPr>
        <w:pStyle w:val="[Normal]"/>
        <w:rPr>
          <w:rFonts w:ascii="Garamond" w:hAnsi="Garamond" w:eastAsia="Garamond"/>
          <w:b w:val="on"/>
          <w:sz w:val="32"/>
        </w:rPr>
      </w:pPr>
      <w:r>
        <w:rPr>
          <w:rFonts w:ascii="Garamond" w:hAnsi="Garamond" w:eastAsia="Garamond"/>
          <w:b w:val="on"/>
          <w:sz w:val="32"/>
        </w:rPr>
        <w:t xml:space="preserve">Détails :</w:t>
      </w:r>
    </w:p>
    <w:p>
      <w:pPr>
        <w:pStyle w:val="[Normal]"/>
        <w:rPr>
          <w:sz w:val="12"/>
        </w:rPr>
      </w:pPr>
    </w:p>
    <w:p>
      <w:pPr>
        <w:pStyle w:val="Type de détail"/>
      </w:pPr>
      <w:r>
        <w:t xml:space="preserve">Rez de Jardin:</w:t>
      </w:r>
    </w:p>
    <w:p>
      <w:pPr>
        <w:pStyle w:val="Détail"/>
        <w:numPr>
          <w:ilvl w:val="0"/>
          <w:numId w:val="3"/>
        </w:numPr>
      </w:pPr>
      <w:r>
        <w:t xml:space="preserve">Bureau d'environ 11 m2</w:t>
      </w:r>
    </w:p>
    <w:p>
      <w:pPr>
        <w:pStyle w:val="Détail"/>
        <w:numPr>
          <w:ilvl w:val="0"/>
          <w:numId w:val="3"/>
        </w:numPr>
      </w:pPr>
      <w:r>
        <w:t xml:space="preserve">Chambre d'environ 11m2</w:t>
      </w:r>
    </w:p>
    <w:p>
      <w:pPr>
        <w:pStyle w:val="Détail"/>
        <w:numPr>
          <w:ilvl w:val="0"/>
          <w:numId w:val="3"/>
        </w:numPr>
      </w:pPr>
      <w:r>
        <w:t xml:space="preserve">Cuisine d'environ 18m2</w:t>
      </w:r>
    </w:p>
    <w:p>
      <w:pPr>
        <w:pStyle w:val="Détail"/>
        <w:numPr>
          <w:ilvl w:val="0"/>
          <w:numId w:val="3"/>
        </w:numPr>
      </w:pPr>
      <w:r>
        <w:t xml:space="preserve">2 Dégagement ascenseur/escalier</w:t>
      </w:r>
    </w:p>
    <w:p>
      <w:pPr>
        <w:pStyle w:val="Détail"/>
        <w:numPr>
          <w:ilvl w:val="0"/>
          <w:numId w:val="3"/>
        </w:numPr>
      </w:pPr>
      <w:r>
        <w:t xml:space="preserve">Dressing d'environ 11m2</w:t>
      </w:r>
    </w:p>
    <w:p>
      <w:pPr>
        <w:pStyle w:val="Détail"/>
        <w:numPr>
          <w:ilvl w:val="0"/>
          <w:numId w:val="3"/>
        </w:numPr>
      </w:pPr>
      <w:r>
        <w:t xml:space="preserve">Salle d'eau</w:t>
      </w:r>
    </w:p>
    <w:p>
      <w:pPr>
        <w:pStyle w:val="Détail"/>
        <w:numPr>
          <w:ilvl w:val="0"/>
          <w:numId w:val="3"/>
        </w:numPr>
      </w:pPr>
      <w:r>
        <w:t xml:space="preserve">Salon d'environ 40m2</w:t>
      </w:r>
    </w:p>
    <w:p>
      <w:pPr>
        <w:pStyle w:val="Détail"/>
        <w:numPr>
          <w:ilvl w:val="0"/>
          <w:numId w:val="3"/>
        </w:numPr>
      </w:pPr>
      <w:r>
        <w:t xml:space="preserve">Veranda d'environ 10 m2 avec vues lointaines au sud</w:t>
      </w:r>
    </w:p>
    <w:p>
      <w:pPr>
        <w:pStyle w:val="Détail"/>
        <w:numPr>
          <w:ilvl w:val="0"/>
          <w:numId w:val="3"/>
        </w:numPr>
      </w:pPr>
      <w:r>
        <w:t xml:space="preserve">WC</w:t>
      </w:r>
    </w:p>
    <w:p>
      <w:pPr>
        <w:pStyle w:val="Type de détail"/>
      </w:pPr>
      <w:r>
        <w:t xml:space="preserve">1er étage:</w:t>
      </w:r>
    </w:p>
    <w:p>
      <w:pPr>
        <w:pStyle w:val="Détail"/>
        <w:numPr>
          <w:ilvl w:val="0"/>
          <w:numId w:val="3"/>
        </w:numPr>
      </w:pPr>
      <w:r>
        <w:t xml:space="preserve">3 Chambres d'environ 16m2 16 m2 et 18 m2</w:t>
      </w:r>
    </w:p>
    <w:p>
      <w:pPr>
        <w:pStyle w:val="Détail"/>
        <w:numPr>
          <w:ilvl w:val="0"/>
          <w:numId w:val="3"/>
        </w:numPr>
      </w:pPr>
      <w:r>
        <w:t xml:space="preserve">dégagement d'environ 6 m2</w:t>
      </w:r>
    </w:p>
    <w:p>
      <w:pPr>
        <w:pStyle w:val="Détail"/>
        <w:numPr>
          <w:ilvl w:val="0"/>
          <w:numId w:val="3"/>
        </w:numPr>
      </w:pPr>
      <w:r>
        <w:t xml:space="preserve">Salle de bains</w:t>
      </w:r>
    </w:p>
    <w:p>
      <w:pPr>
        <w:pStyle w:val="Détail"/>
        <w:numPr>
          <w:ilvl w:val="0"/>
          <w:numId w:val="3"/>
        </w:numPr>
      </w:pPr>
      <w:r>
        <w:t xml:space="preserve">WC d'environ 4 m2</w:t>
      </w:r>
    </w:p>
    <w:p>
      <w:pPr>
        <w:pStyle w:val="Type de détail"/>
      </w:pPr>
      <w:r>
        <w:t xml:space="preserve">Dépendances:</w:t>
      </w:r>
    </w:p>
    <w:p>
      <w:pPr>
        <w:pStyle w:val="Détail"/>
        <w:numPr>
          <w:ilvl w:val="0"/>
          <w:numId w:val="3"/>
        </w:numPr>
      </w:pPr>
      <w:r>
        <w:t xml:space="preserve">Garage d'environ 67 m². Possibilité de mettre un camping-car.</w:t>
      </w:r>
    </w:p>
    <w:p>
      <w:pPr>
        <w:pStyle w:val="Détail"/>
        <w:numPr>
          <w:ilvl w:val="0"/>
          <w:numId w:val="3"/>
        </w:numPr>
      </w:pPr>
      <w:r>
        <w:t xml:space="preserve">Maison en bois d'environ 37 m2 en parfait état, ossature bois, cuisine équipée, 2 chambres,  terrasse d'environ 7 m2</w:t>
      </w:r>
    </w:p>
    <w:p>
      <w:pPr>
        <w:pStyle w:val="Type de détail"/>
      </w:pPr>
      <w:r>
        <w:t xml:space="preserve">DPE:</w:t>
      </w:r>
    </w:p>
    <w:p>
      <w:pPr>
        <w:pStyle w:val="Détail"/>
        <w:numPr>
          <w:ilvl w:val="0"/>
          <w:numId w:val="3"/>
        </w:numPr>
      </w:pPr>
      <w:r>
        <w:t xml:space="preserve">Consommation énergétique en énergie primaire 36,00 KWHep/m²an =&gt; Classe A</w:t>
      </w:r>
    </w:p>
    <w:p>
      <w:pPr>
        <w:pStyle w:val="Détail"/>
        <w:numPr>
          <w:ilvl w:val="0"/>
          <w:numId w:val="3"/>
        </w:numPr>
      </w:pPr>
      <w:r>
        <w:t xml:space="preserve">Emission de gaz à effet de serre 1,00 Kgco2/m²an =&gt; Classe A</w:t>
      </w:r>
    </w:p>
    <w:p>
      <w:pPr>
        <w:pStyle w:val="Détail"/>
        <w:numPr>
          <w:ilvl w:val="0"/>
          <w:numId w:val="3"/>
        </w:numPr>
      </w:pPr>
      <w:r>
        <w:t xml:space="preserve">Année de référence utilisée pour établir la simulation des dépenses annuelles 2021</w:t>
      </w:r>
    </w:p>
    <w:p>
      <w:pPr>
        <w:pStyle w:val="Détail"/>
        <w:numPr>
          <w:ilvl w:val="0"/>
          <w:numId w:val="3"/>
        </w:numPr>
      </w:pPr>
      <w:r>
        <w:t xml:space="preserve">Date de réalisation DPE 16/02/2023</w:t>
      </w:r>
    </w:p>
    <w:p>
      <w:pPr>
        <w:pStyle w:val="Détail"/>
        <w:numPr>
          <w:ilvl w:val="0"/>
          <w:numId w:val="3"/>
        </w:numPr>
      </w:pPr>
      <w:r>
        <w:t xml:space="preserve">Montant bas supposé et théorique des dépenses énergétiques 505,00 €</w:t>
      </w:r>
    </w:p>
    <w:p>
      <w:pPr>
        <w:pStyle w:val="Détail"/>
        <w:numPr>
          <w:ilvl w:val="0"/>
          <w:numId w:val="3"/>
        </w:numPr>
      </w:pPr>
      <w:r>
        <w:t xml:space="preserve">Montant haut supposé et théorique des dépenses énergétiques 683,00 €</w:t>
      </w:r>
    </w:p>
    <w:p>
      <w:pPr>
        <w:pStyle w:val="Type de détail"/>
      </w:pPr>
      <w:r>
        <w:t xml:space="preserve">Chauffage:</w:t>
      </w:r>
    </w:p>
    <w:p>
      <w:pPr>
        <w:pStyle w:val="Détail"/>
        <w:numPr>
          <w:ilvl w:val="0"/>
          <w:numId w:val="3"/>
        </w:numPr>
      </w:pPr>
      <w:r>
        <w:t xml:space="preserve">CC Gaz</w:t>
      </w:r>
    </w:p>
    <w:p>
      <w:pPr>
        <w:pStyle w:val="Détail"/>
        <w:numPr>
          <w:ilvl w:val="0"/>
          <w:numId w:val="3"/>
        </w:numPr>
      </w:pPr>
      <w:r>
        <w:t xml:space="preserve">Géothermie avec puits canadien</w:t>
      </w:r>
    </w:p>
    <w:p>
      <w:pPr>
        <w:pStyle w:val="Détail"/>
        <w:numPr>
          <w:ilvl w:val="0"/>
          <w:numId w:val="3"/>
        </w:numPr>
      </w:pPr>
      <w:r>
        <w:t xml:space="preserve">Solaire / photovoltaïque</w:t>
      </w:r>
    </w:p>
    <w:p>
      <w:pPr>
        <w:pStyle w:val="Détail"/>
        <w:numPr>
          <w:ilvl w:val="0"/>
          <w:numId w:val="3"/>
        </w:numPr>
      </w:pPr>
      <w:r>
        <w:t xml:space="preserve">Pompe à chaleur</w:t>
      </w:r>
    </w:p>
    <w:p>
      <w:pPr>
        <w:pStyle w:val="Type de détail"/>
      </w:pPr>
      <w:r>
        <w:t xml:space="preserve">Equipements divers:</w:t>
      </w:r>
    </w:p>
    <w:p>
      <w:pPr>
        <w:pStyle w:val="Détail"/>
        <w:numPr>
          <w:ilvl w:val="0"/>
          <w:numId w:val="3"/>
        </w:numPr>
      </w:pPr>
      <w:r>
        <w:t xml:space="preserve">Ascenseur</w:t>
      </w:r>
    </w:p>
    <w:p>
      <w:pPr>
        <w:pStyle w:val="Détail"/>
        <w:numPr>
          <w:ilvl w:val="0"/>
          <w:numId w:val="3"/>
        </w:numPr>
      </w:pPr>
      <w:r>
        <w:t xml:space="preserve">Aspiration centralisée</w:t>
      </w:r>
    </w:p>
    <w:p>
      <w:pPr>
        <w:pStyle w:val="Détail"/>
        <w:numPr>
          <w:ilvl w:val="0"/>
          <w:numId w:val="3"/>
        </w:numPr>
      </w:pPr>
      <w:r>
        <w:t xml:space="preserve">Citerne</w:t>
      </w:r>
    </w:p>
    <w:p>
      <w:pPr>
        <w:pStyle w:val="Détail"/>
        <w:numPr>
          <w:ilvl w:val="0"/>
          <w:numId w:val="3"/>
        </w:numPr>
      </w:pPr>
      <w:r>
        <w:t xml:space="preserve">Double vitrage</w:t>
      </w:r>
    </w:p>
    <w:p>
      <w:pPr>
        <w:pStyle w:val="Détail"/>
        <w:numPr>
          <w:ilvl w:val="0"/>
          <w:numId w:val="3"/>
        </w:numPr>
      </w:pPr>
      <w:r>
        <w:t xml:space="preserve">Store banne</w:t>
      </w:r>
    </w:p>
    <w:p>
      <w:pPr>
        <w:pStyle w:val="Détail"/>
        <w:numPr>
          <w:ilvl w:val="0"/>
          <w:numId w:val="3"/>
        </w:numPr>
      </w:pPr>
      <w:r>
        <w:t xml:space="preserve">Sauna possibilité</w:t>
      </w:r>
    </w:p>
    <w:p>
      <w:pPr>
        <w:pStyle w:val="Détail"/>
        <w:numPr>
          <w:ilvl w:val="0"/>
          <w:numId w:val="3"/>
        </w:numPr>
      </w:pPr>
      <w:r>
        <w:t xml:space="preserve">Production eau chaude solaire</w:t>
      </w:r>
    </w:p>
    <w:p>
      <w:pPr>
        <w:pStyle w:val="Détail"/>
        <w:numPr>
          <w:ilvl w:val="0"/>
          <w:numId w:val="3"/>
        </w:numPr>
      </w:pPr>
      <w:r>
        <w:t xml:space="preserve">Panneaux Solaires Panneaux thermiques</w:t>
      </w:r>
    </w:p>
    <w:p>
      <w:pPr>
        <w:pStyle w:val="Type de détail"/>
      </w:pPr>
      <w:r>
        <w:t xml:space="preserve">Equipements Electrique:</w:t>
      </w:r>
    </w:p>
    <w:p>
      <w:pPr>
        <w:pStyle w:val="Détail"/>
        <w:numPr>
          <w:ilvl w:val="0"/>
          <w:numId w:val="3"/>
        </w:numPr>
      </w:pPr>
      <w:r>
        <w:t xml:space="preserve">Portail électrique</w:t>
      </w:r>
    </w:p>
    <w:p>
      <w:pPr>
        <w:pStyle w:val="Détail"/>
        <w:numPr>
          <w:ilvl w:val="0"/>
          <w:numId w:val="3"/>
        </w:numPr>
      </w:pPr>
      <w:r>
        <w:t xml:space="preserve">Porte de garage électrique</w:t>
      </w:r>
    </w:p>
    <w:p>
      <w:pPr>
        <w:pStyle w:val="Type de détail"/>
      </w:pPr>
      <w:r>
        <w:t xml:space="preserve">Services:</w:t>
      </w:r>
    </w:p>
    <w:p>
      <w:pPr>
        <w:pStyle w:val="Détail"/>
        <w:numPr>
          <w:ilvl w:val="0"/>
          <w:numId w:val="3"/>
        </w:numPr>
      </w:pPr>
      <w:r>
        <w:t xml:space="preserve">Ville la plus proche : 2 kms environ</w:t>
      </w:r>
    </w:p>
    <w:p>
      <w:pPr>
        <w:pStyle w:val="Détail"/>
        <w:numPr>
          <w:ilvl w:val="0"/>
          <w:numId w:val="3"/>
        </w:numPr>
      </w:pPr>
      <w:r>
        <w:t xml:space="preserve">Calme</w:t>
      </w:r>
    </w:p>
    <w:p>
      <w:pPr>
        <w:pStyle w:val="Détail"/>
        <w:numPr>
          <w:ilvl w:val="0"/>
          <w:numId w:val="3"/>
        </w:numPr>
      </w:pPr>
      <w:r>
        <w:t xml:space="preserve">Chambre d'hôtes</w:t>
      </w:r>
    </w:p>
    <w:p>
      <w:pPr>
        <w:pStyle w:val="Détail"/>
        <w:numPr>
          <w:ilvl w:val="0"/>
          <w:numId w:val="3"/>
        </w:numPr>
      </w:pPr>
      <w:r>
        <w:t xml:space="preserve">Commerces à 2 minutes</w:t>
      </w:r>
    </w:p>
    <w:p>
      <w:pPr>
        <w:pStyle w:val="Détail"/>
        <w:numPr>
          <w:ilvl w:val="0"/>
          <w:numId w:val="3"/>
        </w:numPr>
      </w:pPr>
      <w:r>
        <w:t xml:space="preserve">Dépendance</w:t>
      </w:r>
    </w:p>
    <w:p>
      <w:pPr>
        <w:pStyle w:val="Détail"/>
        <w:numPr>
          <w:ilvl w:val="0"/>
          <w:numId w:val="3"/>
        </w:numPr>
      </w:pPr>
      <w:r>
        <w:t xml:space="preserve">Ecole à 2 kms environ</w:t>
      </w:r>
    </w:p>
    <w:p>
      <w:pPr>
        <w:pStyle w:val="Détail"/>
        <w:numPr>
          <w:ilvl w:val="0"/>
          <w:numId w:val="3"/>
        </w:numPr>
      </w:pPr>
      <w:r>
        <w:t xml:space="preserve">Gare à 2 minutes</w:t>
      </w:r>
    </w:p>
    <w:p>
      <w:pPr>
        <w:pStyle w:val="Détail"/>
        <w:numPr>
          <w:ilvl w:val="0"/>
          <w:numId w:val="3"/>
        </w:numPr>
      </w:pPr>
      <w:r>
        <w:t xml:space="preserve">Gîtes</w:t>
      </w:r>
    </w:p>
    <w:p>
      <w:pPr>
        <w:pStyle w:val="Détail"/>
        <w:numPr>
          <w:ilvl w:val="0"/>
          <w:numId w:val="3"/>
        </w:numPr>
      </w:pPr>
      <w:r>
        <w:t xml:space="preserve">Puits, source ou citerne citerne de récupération des eaux de pluie</w:t>
      </w:r>
    </w:p>
    <w:p>
      <w:pPr>
        <w:pStyle w:val="Détail"/>
        <w:numPr>
          <w:ilvl w:val="0"/>
          <w:numId w:val="3"/>
        </w:numPr>
      </w:pPr>
      <w:r>
        <w:t xml:space="preserve">Vue</w:t>
      </w:r>
    </w:p>
    <w:p>
      <w:pPr>
        <w:pStyle w:val="Détail"/>
        <w:numPr>
          <w:ilvl w:val="0"/>
          <w:numId w:val="3"/>
        </w:numPr>
      </w:pPr>
      <w:r>
        <w:t xml:space="preserve">Plain-pied</w:t>
      </w:r>
    </w:p>
    <w:p>
      <w:pPr>
        <w:pStyle w:val="Détail"/>
        <w:numPr>
          <w:ilvl w:val="0"/>
          <w:numId w:val="3"/>
        </w:numPr>
      </w:pPr>
      <w:r>
        <w:t xml:space="preserve">Ascenseur</w:t>
      </w:r>
    </w:p>
    <w:p>
      <w:pPr>
        <w:pStyle w:val="Type de détail"/>
      </w:pPr>
      <w:r>
        <w:t xml:space="preserve">Sous Sol:</w:t>
      </w:r>
    </w:p>
    <w:p>
      <w:pPr>
        <w:pStyle w:val="Détail"/>
        <w:numPr>
          <w:ilvl w:val="0"/>
          <w:numId w:val="3"/>
        </w:numPr>
      </w:pPr>
      <w:r>
        <w:t xml:space="preserve">Buanderie d'environ 28 m2</w:t>
      </w:r>
    </w:p>
    <w:p>
      <w:pPr>
        <w:pStyle w:val="Détail"/>
        <w:numPr>
          <w:ilvl w:val="0"/>
          <w:numId w:val="3"/>
        </w:numPr>
      </w:pPr>
      <w:r>
        <w:t xml:space="preserve">Cave</w:t>
      </w:r>
    </w:p>
    <w:p>
      <w:pPr>
        <w:pStyle w:val="Détail"/>
        <w:numPr>
          <w:ilvl w:val="0"/>
          <w:numId w:val="3"/>
        </w:numPr>
      </w:pPr>
      <w:r>
        <w:t xml:space="preserve">Garage d'environ 95 m2</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Boisé</w:t>
      </w:r>
    </w:p>
    <w:p>
      <w:pPr>
        <w:pStyle w:val="Détail"/>
        <w:numPr>
          <w:ilvl w:val="0"/>
          <w:numId w:val="3"/>
        </w:numPr>
      </w:pPr>
      <w:r>
        <w:t xml:space="preserve">Cloturé en partie</w:t>
      </w:r>
    </w:p>
    <w:p>
      <w:pPr>
        <w:pStyle w:val="Détail"/>
        <w:numPr>
          <w:ilvl w:val="0"/>
          <w:numId w:val="3"/>
        </w:numPr>
      </w:pPr>
      <w:r>
        <w:t xml:space="preserve">Piscine couverte équipée d'un volet roulantà ouverture automatique, buse de massage</w:t>
      </w:r>
    </w:p>
    <w:p>
      <w:pPr>
        <w:pStyle w:val="Détail"/>
        <w:numPr>
          <w:ilvl w:val="0"/>
          <w:numId w:val="3"/>
        </w:numPr>
      </w:pPr>
      <w:r>
        <w:t xml:space="preserve">Potager</w:t>
      </w:r>
    </w:p>
    <w:p>
      <w:pPr>
        <w:pStyle w:val="Détail"/>
        <w:numPr>
          <w:ilvl w:val="0"/>
          <w:numId w:val="3"/>
        </w:numPr>
      </w:pPr>
      <w:r>
        <w:t xml:space="preserve">Verger</w:t>
      </w:r>
    </w:p>
    <w:p>
      <w:pPr>
        <w:pStyle w:val="Type de détail"/>
      </w:pPr>
      <w:r>
        <w:t xml:space="preserve">Vue:</w:t>
      </w:r>
    </w:p>
    <w:p>
      <w:pPr>
        <w:pStyle w:val="Détail"/>
        <w:numPr>
          <w:ilvl w:val="0"/>
          <w:numId w:val="3"/>
        </w:numPr>
      </w:pPr>
      <w:r>
        <w:t xml:space="preserve">Dégagée</w:t>
      </w:r>
    </w:p>
    <w:p>
      <w:pPr>
        <w:pStyle w:val="[Normal]"/>
        <w:rPr>
          <w:sz w:val="12"/>
        </w:rPr>
      </w:pPr>
    </w:p>
    <w:sectPr>
      <w:pgSz w:w="11903" w:h="16837"/>
      <w:pgMar w:top="227" w:right="284" w:bottom="227" w:left="539" w:header="720" w:footer="720"/>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6" Type="http://schemas.openxmlformats.org/officeDocument/2006/relationships/image" Target="media/image0012.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