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eastAsia="Times New Roman"/>
          <w:b w:val="on"/>
          <w:color w:val="0000FF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073"/>
        <w:gridCol w:w="7050"/>
        <w:gridCol w:w="1665"/>
      </w:tblGrid>
      <w:tr>
        <w:tc>
          <w:tcPr>
            <w:tcW w:w="2073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</w:tc>
        <w:tc>
          <w:tcPr>
            <w:tcW w:w="7050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Périgord            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10"/>
              </w:rPr>
            </w:pPr>
          </w:p>
          <w:p>
            <w:pPr>
              <w:pStyle w:val="[Normal]"/>
              <w:jc w:val="center"/>
              <w:rPr>
                <w:sz w:val="12"/>
              </w:rPr>
            </w:pPr>
            <w:r>
              <w:rPr>
                <w:rFonts w:ascii="Garamond" w:hAnsi="Garamond" w:eastAsia="Garamond"/>
                <w:sz w:val="28"/>
              </w:rPr>
              <w:t xml:space="preserve">05 53 06 97 44                        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rFonts w:ascii="Garamond" w:hAnsi="Garamond" w:eastAsia="Garamond"/>
                <w:sz w:val="32"/>
              </w:rPr>
              <w:t xml:space="preserve">dperigord@orange.fr               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b w:val="on"/>
                <w:sz w:val="32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        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</w:rPr>
              <w:t xml:space="preserve">TOUTES TRANSACTIONS IMMOBILIERES                 </w:t>
            </w:r>
          </w:p>
        </w:tc>
        <w:tc>
          <w:tcPr>
            <w:tcW w:w="1665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anchor distT="0" distB="0" distL="0" distR="0" simplePos="0" relativeHeight="1000000" behindDoc="0" locked="0" layoutInCell="1" allowOverlap="1" hidden="false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128270</wp:posOffset>
                  </wp:positionV>
                  <wp:extent cx="796925" cy="905510"/>
                  <wp:wrapSquare wrapText="bothSides"/>
                  <wp:docPr id="6" name="_tx_id_6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/>
                        </pic:nvPicPr>
                        <pic:blipFill>
                          <a:blip r:embed="rId000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tcW w:w="10788" w:type="dxa"/>
            <w:gridSpan w:val="3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professionnelle n° </w:t>
            </w:r>
            <w:r>
              <w:rPr>
                <w:rFonts w:ascii="Garamond" w:hAnsi="Garamond" w:eastAsia="Garamond"/>
                <w:sz w:val="16"/>
              </w:rPr>
              <w:t xml:space="preserve">CPI 2402 2018 000 024 518</w:t>
            </w:r>
            <w:r>
              <w:rPr>
                <w:rFonts w:ascii="Times New Roman" w:hAnsi="Times New Roman" w:eastAsia="Times New Roman"/>
                <w:sz w:val="10"/>
              </w:rPr>
              <w:t xml:space="preserve"> </w:t>
            </w:r>
            <w:r>
              <w:rPr>
                <w:rFonts w:ascii="Times New Roman" w:hAnsi="Times New Roman" w:eastAsia="Times New Roman"/>
                <w:sz w:val="16"/>
              </w:rPr>
              <w:t xml:space="preserve">délivrée par la CCI Dordogne - Siret 801 169 871 00010 - N°TVA : FR72 801 169 871</w:t>
            </w:r>
          </w:p>
        </w:tc>
      </w:tr>
    </w:tbl>
    <w:p>
      <w:pPr>
        <w:pStyle w:val="[Normal]"/>
        <w:rPr>
          <w:sz w:val="12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058"/>
        <w:gridCol w:w="3225"/>
        <w:gridCol w:w="5487"/>
      </w:tblGrid>
      <w:tr>
        <w:trPr>
          <w:cantSplit/>
        </w:trPr>
        <w:tc>
          <w:tcPr>
            <w:tcW w:w="2058" w:type="dxa"/>
            <w:shd w:val="clear" w:fill="auto"/>
            <w:vAlign w:val="center"/>
          </w:tcPr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004389"/>
                <w:sz w:val="28"/>
              </w:rPr>
            </w:pPr>
            <w:r>
              <w:rPr>
                <w:rFonts w:ascii="Garamond" w:hAnsi="Garamond" w:eastAsia="Garamond"/>
                <w:b w:val="on"/>
                <w:color w:val="004389"/>
                <w:sz w:val="32"/>
              </w:rPr>
              <w:t xml:space="preserve"> DEP0824</w:t>
            </w:r>
          </w:p>
        </w:tc>
        <w:tc>
          <w:tcPr>
            <w:tcW w:w="3225" w:type="dxa"/>
            <w:shd w:val="clear" w:fill="auto"/>
            <w:vAlign w:val="center"/>
          </w:tcPr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004389"/>
                <w:sz w:val="28"/>
              </w:rPr>
            </w:pPr>
            <w:r>
              <w:rPr>
                <w:rFonts w:ascii="Garamond" w:hAnsi="Garamond" w:eastAsia="Garamond"/>
                <w:b w:val="on"/>
                <w:color w:val="004389"/>
                <w:sz w:val="28"/>
              </w:rPr>
              <w:t xml:space="preserve">190 800 € H.A.I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004389"/>
                <w:sz w:val="28"/>
              </w:rPr>
            </w:pPr>
            <w:r>
              <w:rPr>
                <w:rFonts w:ascii="Garamond" w:hAnsi="Garamond" w:eastAsia="Garamond"/>
                <w:color w:val="004389"/>
                <w:sz w:val="16"/>
              </w:rPr>
              <w:t xml:space="preserve">dont 6,00% d'honoraires à charge de l'acquéreur</w:t>
              <w:br w:type="textWrapping"/>
            </w:r>
            <w:r>
              <w:rPr>
                <w:rFonts w:ascii="Garamond" w:hAnsi="Garamond" w:eastAsia="Garamond"/>
                <w:color w:val="004389"/>
                <w:sz w:val="16"/>
              </w:rPr>
              <w:t xml:space="preserve">Prix honoraires exclus : 180 000 €</w:t>
            </w:r>
          </w:p>
        </w:tc>
        <w:tc>
          <w:tcPr>
            <w:tcW w:w="5487" w:type="dxa"/>
            <w:shd w:val="clear" w:fill="auto"/>
            <w:vAlign w:val="center"/>
          </w:tcPr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004389"/>
              </w:rPr>
            </w:pPr>
            <w:r>
              <w:rPr>
                <w:rFonts w:ascii="Garamond" w:hAnsi="Garamond" w:eastAsia="Garamond"/>
                <w:b w:val="on"/>
                <w:color w:val="004389"/>
              </w:rPr>
              <w:t xml:space="preserve">Immeuble de rapport avec local commercial et deux appartements</w:t>
            </w:r>
          </w:p>
        </w:tc>
      </w:tr>
    </w:tbl>
    <w:p>
      <w:pPr>
        <w:pStyle w:val="[Normal]"/>
        <w:jc w:val="center"/>
        <w:rPr>
          <w:sz w:val="4"/>
        </w:rPr>
      </w:pPr>
    </w:p>
    <w:tbl>
      <w:tblPr>
        <w:tblW w:w="0" w:type="auto"/>
        <w:jc w:val="left"/>
        <w:tblInd w:w="33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15"/>
        <w:gridCol w:w="8040"/>
      </w:tblGrid>
      <w:tr>
        <w:trPr>
          <w:cantSplit/>
        </w:trPr>
        <w:tc>
          <w:tcPr>
            <w:tcW w:w="2715" w:type="dxa"/>
            <w:shd w:val="clear" w:fill="004389"/>
            <w:vAlign w:val="center"/>
          </w:tcPr>
          <w:p>
            <w:pPr>
              <w:pStyle w:val="[Normal]"/>
              <w:jc w:val="center"/>
              <w:rPr>
                <w:rFonts w:ascii="Garamond" w:hAnsi="Garamond" w:eastAsia="Garamond"/>
                <w:color w:val="FFFFFF"/>
                <w:shd w:val="clear" w:fill="004389"/>
              </w:rPr>
            </w:pPr>
            <w:r>
              <w:rPr>
                <w:rFonts w:ascii="Garamond" w:hAnsi="Garamond" w:eastAsia="Garamond"/>
                <w:b w:val="on"/>
                <w:color w:val="FFFFFF"/>
                <w:u w:val="single"/>
                <w:shd w:val="clear" w:fill="004389"/>
              </w:rPr>
              <w:t xml:space="preserve">Détails</w:t>
            </w:r>
          </w:p>
        </w:tc>
        <w:tc>
          <w:tcPr>
            <w:tcW w:w="8040" w:type="dxa"/>
            <w:shd w:val="clear" w:fill="004389"/>
            <w:vAlign w:val="center"/>
          </w:tcPr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FFFFFF"/>
                <w:sz w:val="28"/>
                <w:u w:val="single"/>
                <w:shd w:val="clear" w:fill="004389"/>
              </w:rPr>
            </w:pPr>
            <w:r>
              <w:rPr>
                <w:rFonts w:ascii="Garamond" w:hAnsi="Garamond" w:eastAsia="Garamond"/>
                <w:b w:val="on"/>
                <w:color w:val="FFFFFF"/>
                <w:sz w:val="28"/>
                <w:u w:val="single"/>
                <w:shd w:val="clear" w:fill="004389"/>
              </w:rPr>
              <w:t xml:space="preserve">Région LES EYZIES</w:t>
            </w:r>
          </w:p>
        </w:tc>
      </w:tr>
      <w:tr>
        <w:tc>
          <w:tcPr>
            <w:tcW w:w="2715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"/>
              </w:rPr>
            </w:pPr>
          </w:p>
          <w:p>
            <w:pPr>
              <w:pStyle w:val="Type de détail"/>
            </w:pPr>
            <w:r>
              <w:t xml:space="preserve">Situation du bien: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Village.</w:t>
            </w:r>
          </w:p>
          <w:p>
            <w:pPr>
              <w:pStyle w:val="Type de détail"/>
            </w:pPr>
            <w:r>
              <w:t xml:space="preserve">Rez de Jardin: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Appartement 47m² avec un séjour, une salle à manger, une cuisine, une chambre, une salle d'eau et wc et une buanderie laverie.</w:t>
            </w: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 de 52m² avec cuisine et wc indépendant.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Hall d'entrée.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Appartement 58m² avec entrée, séjour, 2 chambres, salle d'eau et wc (ACTUELLEMENT LOUE).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Electrique.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Tout à l'égout.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Ville la plus proche : les Eyzies.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 rue commerçante.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Ecole 5min à pied.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Gare 5min à pied.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Internet / ADSL.</w:t>
            </w:r>
          </w:p>
          <w:p>
            <w:pPr>
              <w:pStyle w:val="Type de détail"/>
            </w:pPr>
            <w:r>
              <w:t xml:space="preserve">Sous Sol: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Caves.</w:t>
            </w:r>
          </w:p>
          <w:p>
            <w:pPr>
              <w:pStyle w:val="Détail"/>
              <w:numPr>
                <w:ilvl w:val="0"/>
                <w:numId w:val="3"/>
              </w:numPr>
            </w:pPr>
          </w:p>
        </w:tc>
        <w:tc>
          <w:tcPr>
            <w:tcW w:w="8040" w:type="dxa"/>
            <w:shd w:val="clear" w:fill="auto"/>
            <w:vAlign w:val="center"/>
          </w:tcPr>
          <w:tbl>
            <w:tblPr>
              <w:tblW w:w="0" w:type="auto"/>
              <w:jc w:val="left"/>
              <w:tblInd w:w="27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10"/>
            </w:tblGrid>
            <w:tr>
              <w:tc>
                <w:tcPr>
                  <w:tcW w:w="771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</w:rPr>
                  </w:pPr>
                  <w:r>
                    <w:drawing>
                      <wp:inline distT="0" distB="0" distL="0" distR="0">
                        <wp:extent cx="2391410" cy="3188970"/>
                        <wp:docPr id="1" name="_tx_id_1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000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91410" cy="3188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771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</w:tc>
            </w:tr>
            <w:tr>
              <w:tc>
                <w:tcPr>
                  <w:tcW w:w="7710" w:type="dxa"/>
                  <w:shd w:val="clear" w:fill="auto"/>
                  <w:vAlign w:val="top"/>
                </w:tcPr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550"/>
                    <w:gridCol w:w="2550"/>
                    <w:gridCol w:w="2550"/>
                  </w:tblGrid>
                  <w:tr>
                    <w:tc>
                      <w:tcPr>
                        <w:tcW w:w="255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Garamond" w:hAnsi="Garamond" w:eastAsia="Garamond"/>
                          </w:rPr>
                        </w:pPr>
                        <w:r>
                          <w:drawing>
                            <wp:inline distT="0" distB="0" distL="0" distR="0">
                              <wp:extent cx="1234440" cy="92583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34440" cy="9258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5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Garamond" w:hAnsi="Garamond" w:eastAsia="Garamond"/>
                          </w:rPr>
                        </w:pPr>
                        <w:r>
                          <w:drawing>
                            <wp:inline distT="0" distB="0" distL="0" distR="0">
                              <wp:extent cx="1234440" cy="92583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34440" cy="9258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5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Garamond" w:hAnsi="Garamond" w:eastAsia="Garamond"/>
                          </w:rPr>
                        </w:pPr>
                        <w:r>
                          <w:drawing>
                            <wp:inline distT="0" distB="0" distL="0" distR="0">
                              <wp:extent cx="694055" cy="925830"/>
                              <wp:docPr id="4" name="_tx_id_4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0000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94055" cy="9258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/>
              </w:tc>
            </w:tr>
            <w:tr>
              <w:tc>
                <w:tcPr>
                  <w:tcW w:w="771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</w:tc>
            </w:tr>
            <w:tr>
              <w:tc>
                <w:tcPr>
                  <w:tcW w:w="771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</w:rPr>
                    <w:t xml:space="preserve">Immeuble situé dans un village touristique du Périgord Noir, comprenant :</w:t>
                  </w:r>
                </w:p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</w:rPr>
                    <w:t xml:space="preserve">- Une boutique d'environ 50m²</w:t>
                  </w:r>
                </w:p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</w:rPr>
                    <w:t xml:space="preserve">- Deux appartements : un T2 de 47m² et un T3 de 58m² (actuellement loué)</w:t>
                  </w:r>
                </w:p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</w:rPr>
                    <w:t xml:space="preserve">- Diverses pièces de rangement et caves</w:t>
                  </w:r>
                </w:p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</w:rPr>
                    <w:t xml:space="preserve">Emplacement touristique parfait pour un investissement locatif.</w:t>
                  </w:r>
                </w:p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</w:rPr>
                    <w:t xml:space="preserve">Travaux de raffraichissement à prévoir.</w:t>
                  </w:r>
                </w:p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</w:rPr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  <w:tr>
              <w:tc>
                <w:tcPr>
                  <w:tcW w:w="7710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255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535"/>
              <w:gridCol w:w="4190"/>
            </w:tblGrid>
            <w:tr>
              <w:tc>
                <w:tcPr>
                  <w:tcW w:w="3535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sz w:val="20"/>
                      <w:u w:val="single"/>
                    </w:rPr>
                    <w:t xml:space="preserve">Surface habitable</w:t>
                  </w:r>
                  <w:r>
                    <w:rPr>
                      <w:rFonts w:ascii="Garamond" w:hAnsi="Garamond" w:eastAsia="Garamond"/>
                      <w:sz w:val="20"/>
                    </w:rPr>
                    <w:t xml:space="preserve"> : 150 m² </w:t>
                  </w:r>
                </w:p>
                <w:p>
                  <w:pPr>
                    <w:pStyle w:val="Normal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Surface terrain</w:t>
                  </w:r>
                  <w:r>
                    <w:rPr>
                      <w:rFonts w:ascii="Garamond" w:hAnsi="Garamond" w:eastAsia="Garamond"/>
                    </w:rPr>
                    <w:t xml:space="preserve"> :   m²</w:t>
                  </w:r>
                </w:p>
              </w:tc>
              <w:tc>
                <w:tcPr>
                  <w:tcW w:w="4190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Nombre de chambres</w:t>
                  </w:r>
                  <w:r>
                    <w:rPr>
                      <w:rFonts w:ascii="Garamond" w:hAnsi="Garamond" w:eastAsia="Garamond"/>
                    </w:rPr>
                    <w:t xml:space="preserve"> : 3</w:t>
                  </w:r>
                </w:p>
                <w:p>
                  <w:pPr>
                    <w:pStyle w:val="Normal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Surface du séjour</w:t>
                  </w:r>
                  <w:r>
                    <w:rPr>
                      <w:rFonts w:ascii="Garamond" w:hAnsi="Garamond" w:eastAsia="Garamond"/>
                    </w:rPr>
                    <w:t xml:space="preserve"> : 22 m²</w:t>
                  </w:r>
                </w:p>
              </w:tc>
            </w:tr>
            <w:tr>
              <w:tc>
                <w:tcPr>
                  <w:tcW w:w="3535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rFonts w:ascii="Garamond" w:hAnsi="Garamond" w:eastAsia="Garamond"/>
                      <w:sz w:val="4"/>
                    </w:rPr>
                  </w:pPr>
                </w:p>
              </w:tc>
              <w:tc>
                <w:tcPr>
                  <w:tcW w:w="419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</w:tc>
            </w:tr>
            <w:tr>
              <w:tc>
                <w:tcPr>
                  <w:tcW w:w="3535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Etat</w:t>
                  </w:r>
                  <w:r>
                    <w:rPr>
                      <w:rFonts w:ascii="Garamond" w:hAnsi="Garamond" w:eastAsia="Garamond"/>
                    </w:rPr>
                    <w:t xml:space="preserve"> : A rafraîchir	</w:t>
                  </w: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Année de construction</w:t>
                  </w:r>
                  <w:r>
                    <w:rPr>
                      <w:rFonts w:ascii="Garamond" w:hAnsi="Garamond" w:eastAsia="Garamond"/>
                    </w:rPr>
                    <w:t xml:space="preserve"> :</w:t>
                  </w:r>
                </w:p>
                <w:p>
                  <w:pPr>
                    <w:pStyle w:val="Normal"/>
                    <w:rPr>
                      <w:rFonts w:ascii="Garamond" w:hAnsi="Garamond" w:eastAsia="Garamond"/>
                      <w:sz w:val="10"/>
                    </w:rPr>
                  </w:pPr>
                </w:p>
                <w:p>
                  <w:pPr>
                    <w:pStyle w:val="Normal"/>
                    <w:rPr>
                      <w:rFonts w:ascii="Garamond" w:hAnsi="Garamond" w:eastAsia="Garamond"/>
                    </w:rPr>
                  </w:pPr>
                  <w:r>
                    <w:drawing>
                      <wp:inline distT="0" distB="0" distL="0" distR="0">
                        <wp:extent cx="981075" cy="89535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89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90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rFonts w:ascii="Garamond" w:hAnsi="Garamond" w:eastAsia="Garamond"/>
                      <w:b w:val="on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Style</w:t>
                  </w:r>
                  <w:r>
                    <w:rPr>
                      <w:rFonts w:ascii="Garamond" w:hAnsi="Garamond" w:eastAsia="Garamond"/>
                      <w:b w:val="on"/>
                    </w:rPr>
                    <w:t xml:space="preserve"> : </w:t>
                  </w:r>
                  <w:r>
                    <w:rPr>
                      <w:rFonts w:ascii="Garamond" w:hAnsi="Garamond" w:eastAsia="Garamond"/>
                    </w:rPr>
                    <w:t xml:space="preserve">Pierre</w:t>
                  </w:r>
                  <w:r>
                    <w:rPr>
                      <w:rFonts w:ascii="Garamond" w:hAnsi="Garamond" w:eastAsia="Garamond"/>
                      <w:b w:val="on"/>
                    </w:rPr>
                    <w:t xml:space="preserve">     </w:t>
                  </w:r>
                </w:p>
                <w:p>
                  <w:pPr>
                    <w:pStyle w:val="Normal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Taxe Foncière </w:t>
                  </w:r>
                  <w:r>
                    <w:rPr>
                      <w:rFonts w:ascii="Garamond" w:hAnsi="Garamond" w:eastAsia="Garamond"/>
                      <w:b w:val="on"/>
                    </w:rPr>
                    <w:t xml:space="preserve">:</w:t>
                  </w:r>
                  <w:r>
                    <w:rPr>
                      <w:rFonts w:ascii="Garamond" w:hAnsi="Garamond" w:eastAsia="Garamond"/>
                    </w:rPr>
                    <w:t xml:space="preserve"> €</w:t>
                  </w:r>
                </w:p>
                <w:p>
                  <w:pPr>
                    <w:pStyle w:val="Normal"/>
                    <w:rPr>
                      <w:rFonts w:ascii="Garamond" w:hAnsi="Garamond" w:eastAsia="Garamond"/>
                      <w:b w:val="on"/>
                      <w:sz w:val="10"/>
                      <w:u w:val="single"/>
                    </w:rPr>
                  </w:pPr>
                </w:p>
                <w:p>
                  <w:pPr>
                    <w:pStyle w:val="Normal"/>
                    <w:rPr>
                      <w:rFonts w:ascii="Garamond" w:hAnsi="Garamond" w:eastAsia="Garamond"/>
                      <w:b w:val="on"/>
                      <w:u w:val="single"/>
                    </w:rPr>
                  </w:pPr>
                </w:p>
              </w:tc>
            </w:tr>
          </w:tbl>
          <w:p/>
        </w:tc>
      </w:tr>
    </w:tbl>
    <w:p>
      <w:pPr>
        <w:pStyle w:val="[Normal]"/>
        <w:rPr>
          <w:sz w:val="4"/>
        </w:rPr>
      </w:pPr>
    </w:p>
    <w:sectPr>
      <w:headerReference w:type="default" r:id="rId00011"/>
      <w:footerReference w:type="default" r:id="rId00012"/>
      <w:pgSz w:w="11906" w:h="16837"/>
      <w:pgMar w:top="227" w:right="567" w:bottom="227" w:left="567" w:header="1" w:footer="11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8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8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93"/>
    </w:pPr>
    <w:rPr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escriptif">
    <w:name w:val="descriptif"/>
    <w:basedOn w:val="[Normal]"/>
    <w:next w:val="descriptif"/>
    <w:qFormat/>
    <w:pPr>
      <w:ind w:left="113"/>
    </w:pPr>
    <w:rPr/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1" Type="http://schemas.openxmlformats.org/officeDocument/2006/relationships/header" Target="header0001.xml"/>
	<Relationship Id="rId00012" Type="http://schemas.openxmlformats.org/officeDocument/2006/relationships/footer" Target="footer0001.xml"/>
	<Relationship Id="rId00010" Type="http://schemas.openxmlformats.org/officeDocument/2006/relationships/image" Target="media/image0006.jpg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numbering" Target="numbering.xml"/>
	<Relationship Id="rId00014" Type="http://schemas.openxmlformats.org/officeDocument/2006/relationships/fontTable" Target="fontTable.xml"/>
	<Relationship Id="rId00015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