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et Madame  HUILLET  GEORGES &amp; EMMANUELLE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CHATEAU DE GAUBERT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24120 TERRASSON-LAVILLEDIEU</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CHATEAU DE GAUBERT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24120 TERRASSON-LAVILLEDIEU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Château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BL n°44,45,226,229,230,231,245,247,248,249,250,251,252,253  et section BI N°143,144,162,163 pour une contenance d'environ 9ha 00a 00ca</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PF90302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1 850 000 €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100 000 €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5,41%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1 950 000 €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HUILLET    GEORGES &amp; EMMANUELLE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CHATEAU DE GAUBERT   -   24120      TERRASSON-LAVILLEDIEU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et Madame  HUILLET   GEORGES &amp; EMMANUELLE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5,13% TTC soit 100 000 €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