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3336"/>
        <w:gridCol w:w="6302"/>
      </w:tblGrid>
      <w:tr>
        <w:trPr/>
        <w:tc>
          <w:tcPr>
            <w:shd w:val="clear" w:color="auto" w:fill="auto"/>
            <w:tcW w:w="3336"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color w:val="ff0000"/>
              </w:rPr>
            </w:pPr>
            <w:r>
              <mc:AlternateContent>
                <mc:Choice Requires="wpg">
                  <w:drawing>
                    <wp:inline xmlns:wp="http://schemas.openxmlformats.org/drawingml/2006/wordprocessingDrawing" distT="0" distB="0" distL="0" distR="0">
                      <wp:extent cx="1477671" cy="118204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49786" name="Picture 701349786"/>
                              <pic:cNvPicPr>
                                <a:picLocks noChangeAspect="1"/>
                              </pic:cNvPicPr>
                              <pic:nvPr/>
                            </pic:nvPicPr>
                            <pic:blipFill>
                              <a:blip r:embed="rId15"/>
                              <a:stretch/>
                            </pic:blipFill>
                            <pic:spPr bwMode="auto">
                              <a:xfrm>
                                <a:off x="0" y="0"/>
                                <a:ext cx="1485730" cy="11884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16.4pt;height:93.1pt;mso-wrap-distance-left:0.0pt;mso-wrap-distance-top:0.0pt;mso-wrap-distance-right:0.0pt;mso-wrap-distance-bottom:0.0pt;" stroked="false">
                      <v:path textboxrect="0,0,0,0"/>
                      <v:imagedata r:id="rId15" o:title=""/>
                    </v:shape>
                  </w:pict>
                </mc:Fallback>
              </mc:AlternateContent>
            </w:r>
            <w:r/>
          </w:p>
        </w:tc>
        <w:tc>
          <w:tcPr>
            <w:shd w:val="clear" w:color="auto" w:fill="auto"/>
            <w:tcW w:w="6302" w:type="dxa"/>
            <w:textDirection w:val="lrTb"/>
            <w:noWrap w:val="false"/>
          </w:tcPr>
          <w:p>
            <w:pPr>
              <w:pStyle w:val="805"/>
              <w:jc w:val="center"/>
              <w:rPr>
                <w:rFonts w:ascii="Impact" w:hAnsi="Impact" w:eastAsia="Impact"/>
                <w:color w:val="000000"/>
                <w:sz w:val="48"/>
                <w:lang w:val="fr-FR"/>
              </w:rPr>
            </w:pPr>
            <w:r>
              <w:rPr>
                <w:rFonts w:ascii="Impact" w:hAnsi="Impact" w:eastAsia="Impact"/>
                <w:color w:val="000000"/>
                <w:sz w:val="48"/>
                <w:lang w:val="fr-FR"/>
              </w:rPr>
              <w:t xml:space="preserve">PLEIN SUD</w:t>
            </w:r>
            <w:r/>
          </w:p>
          <w:p>
            <w:pPr>
              <w:pStyle w:val="805"/>
              <w:jc w:val="center"/>
              <w:rPr>
                <w:color w:val="000000"/>
                <w:sz w:val="34"/>
                <w:lang w:val="fr-FR"/>
              </w:rPr>
            </w:pPr>
            <w:r>
              <w:rPr>
                <w:color w:val="000000"/>
                <w:sz w:val="32"/>
                <w:lang w:val="fr-FR"/>
              </w:rPr>
              <w:t xml:space="preserve">l'agenceimmo</w:t>
            </w:r>
            <w:r/>
          </w:p>
          <w:p>
            <w:pPr>
              <w:pStyle w:val="805"/>
              <w:jc w:val="center"/>
              <w:rPr>
                <w:rFonts w:ascii="Impact" w:hAnsi="Impact" w:eastAsia="Impact"/>
                <w:color w:val="000000"/>
                <w:sz w:val="18"/>
                <w:lang w:val="fr-FR"/>
              </w:rPr>
            </w:pPr>
            <w:r>
              <w:rPr>
                <w:rFonts w:ascii="Impact" w:hAnsi="Impact" w:eastAsia="Impact"/>
                <w:color w:val="000000"/>
                <w:sz w:val="18"/>
                <w:lang w:val="fr-FR"/>
              </w:rPr>
              <w:t xml:space="preserve">2 place Doussot  - 46200 SOUILLAC </w:t>
            </w:r>
            <w:r/>
          </w:p>
          <w:p>
            <w:pPr>
              <w:pStyle w:val="805"/>
              <w:jc w:val="center"/>
              <w:rPr>
                <w:rFonts w:ascii="Impact" w:hAnsi="Impact" w:eastAsia="Impact"/>
                <w:color w:val="000000"/>
                <w:sz w:val="20"/>
                <w:lang w:val="fr-FR"/>
              </w:rPr>
            </w:pPr>
            <w:r>
              <w:rPr>
                <w:rFonts w:ascii="Impact" w:hAnsi="Impact" w:eastAsia="Impact"/>
                <w:color w:val="000000"/>
                <w:sz w:val="28"/>
                <w:lang w:val="fr-FR"/>
              </w:rPr>
              <w:t xml:space="preserve">www.pleinsudimmo.fr</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color w:val="ff0000"/>
                <w:lang w:val="fr-FR"/>
              </w:rPr>
            </w:pPr>
            <w:r>
              <w:rPr>
                <w:rFonts w:ascii="Impact" w:hAnsi="Impact" w:eastAsia="Impact"/>
                <w:color w:val="000000"/>
                <w:lang w:val="fr-FR"/>
              </w:rPr>
              <w:t xml:space="preserve">contact@pleinsudimmo.fr  - 06 24 22 26 21</w:t>
            </w:r>
            <w:r/>
          </w:p>
        </w:tc>
      </w:tr>
    </w:tbl>
    <w:p>
      <w:pPr>
        <w:ind w:left="28"/>
        <w:jc w:val="center"/>
        <w:tabs>
          <w:tab w:val="left" w:pos="3685" w:leader="none"/>
          <w:tab w:val="left" w:pos="7080" w:leader="none"/>
          <w:tab w:val="left" w:pos="7788" w:leader="none"/>
          <w:tab w:val="left" w:pos="9204" w:leader="none"/>
          <w:tab w:val="left" w:pos="9912" w:leader="none"/>
          <w:tab w:val="left" w:pos="10620" w:leader="none"/>
          <w:tab w:val="left" w:pos="11328" w:leader="none"/>
          <w:tab w:val="left" w:pos="12036" w:leader="none"/>
          <w:tab w:val="left" w:pos="12744" w:leader="none"/>
        </w:tabs>
        <w:rPr>
          <w:sz w:val="22"/>
          <w:lang w:val="fr-FR"/>
        </w:rPr>
      </w:pPr>
      <w:r>
        <w:rPr>
          <w:sz w:val="22"/>
          <w:lang w:val="fr-FR"/>
        </w:rPr>
      </w:r>
      <w:r/>
    </w:p>
    <w:p>
      <w:pPr>
        <w:ind w:left="28"/>
        <w:jc w:val="center"/>
        <w:tabs>
          <w:tab w:val="left" w:pos="3685" w:leader="none"/>
          <w:tab w:val="left" w:pos="7080" w:leader="none"/>
          <w:tab w:val="left" w:pos="7788" w:leader="none"/>
          <w:tab w:val="left" w:pos="9204" w:leader="none"/>
          <w:tab w:val="left" w:pos="9912" w:leader="none"/>
          <w:tab w:val="left" w:pos="10620" w:leader="none"/>
          <w:tab w:val="left" w:pos="11328" w:leader="none"/>
          <w:tab w:val="left" w:pos="12036" w:leader="none"/>
          <w:tab w:val="left" w:pos="12744" w:leader="none"/>
        </w:tabs>
        <w:rPr>
          <w:sz w:val="28"/>
          <w:lang w:val="fr-FR"/>
        </w:rPr>
      </w:pPr>
      <w:r>
        <w:rPr>
          <w:sz w:val="22"/>
          <w:lang w:val="fr-FR"/>
        </w:rPr>
        <mc:AlternateContent>
          <mc:Choice Requires="wpg">
            <w:drawing>
              <wp:inline xmlns:wp="http://schemas.openxmlformats.org/drawingml/2006/wordprocessingDrawing" distT="0" distB="0" distL="0" distR="0">
                <wp:extent cx="3167782" cy="2375837"/>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9622" name=""/>
                        <pic:cNvPicPr>
                          <a:picLocks noChangeAspect="1"/>
                        </pic:cNvPicPr>
                        <pic:nvPr/>
                      </pic:nvPicPr>
                      <pic:blipFill>
                        <a:blip r:embed="rId16"/>
                        <a:stretch/>
                      </pic:blipFill>
                      <pic:spPr bwMode="auto">
                        <a:xfrm flipH="0" flipV="0">
                          <a:off x="0" y="0"/>
                          <a:ext cx="3167781" cy="23758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49.4pt;height:187.1pt;mso-wrap-distance-left:0.0pt;mso-wrap-distance-top:0.0pt;mso-wrap-distance-right:0.0pt;mso-wrap-distance-bottom:0.0pt;" stroked="false">
                <v:path textboxrect="0,0,0,0"/>
                <v:imagedata r:id="rId16" o:title=""/>
              </v:shape>
            </w:pict>
          </mc:Fallback>
        </mc:AlternateContent>
      </w:r>
      <w:r/>
      <w:r/>
      <w:r/>
      <w:r>
        <w:rPr>
          <w:sz w:val="22"/>
          <w:lang w:val="fr-FR"/>
        </w:rPr>
        <w:t xml:space="preserve">  </w:t>
        <mc:AlternateContent>
          <mc:Choice Requires="wpg">
            <w:drawing>
              <wp:inline xmlns:wp="http://schemas.openxmlformats.org/drawingml/2006/wordprocessingDrawing" distT="0" distB="0" distL="0" distR="0">
                <wp:extent cx="2345055" cy="237583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62782" name=""/>
                        <pic:cNvPicPr>
                          <a:picLocks noChangeAspect="1"/>
                        </pic:cNvPicPr>
                        <pic:nvPr/>
                      </pic:nvPicPr>
                      <pic:blipFill>
                        <a:blip r:embed="rId17"/>
                        <a:stretch/>
                      </pic:blipFill>
                      <pic:spPr bwMode="auto">
                        <a:xfrm flipH="0" flipV="0">
                          <a:off x="0" y="0"/>
                          <a:ext cx="2345054" cy="23758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84.6pt;height:187.1pt;mso-wrap-distance-left:0.0pt;mso-wrap-distance-top:0.0pt;mso-wrap-distance-right:0.0pt;mso-wrap-distance-bottom:0.0pt;" stroked="false">
                <v:path textboxrect="0,0,0,0"/>
                <v:imagedata r:id="rId17" o:title=""/>
              </v:shape>
            </w:pict>
          </mc:Fallback>
        </mc:AlternateContent>
      </w:r>
      <w:r/>
      <w:r>
        <w:rPr>
          <w:sz w:val="22"/>
          <w:lang w:val="fr-FR"/>
        </w:rPr>
      </w:r>
      <w:r/>
      <w:r>
        <w:rPr>
          <w:sz w:val="22"/>
          <w:lang w:val="fr-FR"/>
        </w:rPr>
        <w:t xml:space="preserve">  </w:t>
      </w:r>
      <w:r/>
    </w:p>
    <w:p>
      <w:pPr>
        <w:ind w:left="28"/>
        <w:jc w:val="center"/>
        <w:tabs>
          <w:tab w:val="left" w:pos="6372" w:leader="none"/>
          <w:tab w:val="left" w:pos="7080" w:leader="none"/>
          <w:tab w:val="left" w:pos="7788" w:leader="none"/>
          <w:tab w:val="left" w:pos="9204" w:leader="none"/>
          <w:tab w:val="left" w:pos="9912" w:leader="none"/>
          <w:tab w:val="left" w:pos="10620" w:leader="none"/>
          <w:tab w:val="left" w:pos="11328" w:leader="none"/>
          <w:tab w:val="left" w:pos="12036" w:leader="none"/>
          <w:tab w:val="left" w:pos="12744" w:leader="none"/>
        </w:tabs>
        <w:rPr>
          <w:sz w:val="28"/>
          <w:lang w:val="fr-FR"/>
        </w:rPr>
      </w:pPr>
      <w:r>
        <w:rPr>
          <w:sz w:val="28"/>
          <w:lang w:val="fr-FR"/>
        </w:rPr>
      </w:r>
      <w:r/>
    </w:p>
    <w:p>
      <w:pPr>
        <w:ind w:left="28"/>
        <w:jc w:val="center"/>
        <w:tabs>
          <w:tab w:val="left" w:pos="6372" w:leader="none"/>
          <w:tab w:val="left" w:pos="7080" w:leader="none"/>
          <w:tab w:val="left" w:pos="7788" w:leader="none"/>
          <w:tab w:val="left" w:pos="9204" w:leader="none"/>
          <w:tab w:val="left" w:pos="9912" w:leader="none"/>
          <w:tab w:val="left" w:pos="10620" w:leader="none"/>
          <w:tab w:val="left" w:pos="11328" w:leader="none"/>
          <w:tab w:val="left" w:pos="12036" w:leader="none"/>
          <w:tab w:val="left" w:pos="12744" w:leader="none"/>
        </w:tabs>
        <w:rPr>
          <w:sz w:val="28"/>
          <w:lang w:val="fr-FR"/>
        </w:rPr>
      </w:pPr>
      <w:r>
        <w:rPr>
          <w:sz w:val="28"/>
          <w:lang w:val="fr-FR"/>
        </w:rPr>
      </w:r>
      <w:r/>
    </w:p>
    <w:p>
      <w:pPr>
        <w:pStyle w:val="814"/>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b/>
          <w:sz w:val="36"/>
          <w:lang w:val="fr-FR"/>
        </w:rPr>
      </w:pPr>
      <w:r>
        <w:rPr>
          <w:b/>
          <w:sz w:val="36"/>
          <w:lang w:val="fr-FR"/>
        </w:rPr>
        <w:t xml:space="preserve">AVIS DE VALEUR VENALE</w:t>
      </w:r>
      <w:r/>
    </w:p>
    <w:p>
      <w:pPr>
        <w:pStyle w:val="814"/>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lang w:val="fr-FR"/>
        </w:rPr>
      </w:pPr>
      <w:r>
        <w:rPr>
          <w:lang w:val="fr-FR"/>
        </w:rPr>
        <w:t xml:space="preserve">Le présent Avis de Valeur Vénale n'est pas une expertise. sa durée de validité est de 6 mois.</w:t>
      </w:r>
      <w:r/>
    </w:p>
    <w:p>
      <w:pPr>
        <w:pStyle w:val="814"/>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lang w:val="fr-FR"/>
        </w:rPr>
      </w:pPr>
      <w:r>
        <w:rPr>
          <w:lang w:val="fr-FR"/>
        </w:rPr>
      </w:r>
      <w:r/>
    </w:p>
    <w:p>
      <w:pPr>
        <w:pStyle w:val="814"/>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lang w:val="fr-FR"/>
        </w:rPr>
      </w:pPr>
      <w:r>
        <w:rPr>
          <w:lang w:val="fr-FR"/>
        </w:rP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b/>
          <w:sz w:val="22"/>
          <w:lang w:val="fr-FR"/>
        </w:rPr>
      </w:pPr>
      <w:r>
        <w:rPr>
          <w:rFonts w:ascii="Arial" w:hAnsi="Arial" w:eastAsia="Arial"/>
          <w:b/>
          <w:sz w:val="22"/>
          <w:lang w:val="fr-FR"/>
        </w:rPr>
        <w:t xml:space="preserve">A  la demande de l’indivision VILLEPONTOUX JACQUES.</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b/>
          <w:sz w:val="22"/>
          <w:lang w:val="fr-FR"/>
        </w:rPr>
        <w:t xml:space="preserve">  </w:t>
      </w:r>
      <w:r/>
      <w:r>
        <w:rPr>
          <w:rFonts w:ascii="Arial" w:hAnsi="Arial" w:eastAsia="Arial"/>
          <w:sz w:val="22"/>
          <w:lang w:val="fr-FR"/>
        </w:rPr>
      </w:r>
      <w:r/>
      <w:r>
        <w:rPr>
          <w:rFonts w:ascii="Arial" w:hAnsi="Arial" w:eastAsia="Arial"/>
          <w:sz w:val="22"/>
          <w:lang w:val="fr-FR"/>
        </w:rP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18"/>
          <w:lang w:val="fr-FR"/>
        </w:rPr>
      </w:pPr>
      <w:r>
        <w:rPr>
          <w:rFonts w:ascii="Arial" w:hAnsi="Arial" w:eastAsia="Arial"/>
          <w:sz w:val="22"/>
          <w:lang w:val="fr-FR"/>
        </w:rPr>
        <w:t xml:space="preserve">Nous</w:t>
      </w:r>
      <w:r>
        <w:rPr>
          <w:rFonts w:ascii="Arial" w:hAnsi="Arial" w:eastAsia="Arial"/>
          <w:sz w:val="18"/>
          <w:lang w:val="fr-FR"/>
        </w:rPr>
        <w:t xml:space="preserve">, </w:t>
      </w:r>
      <w:r>
        <w:rPr>
          <w:rFonts w:ascii="Impact" w:hAnsi="Impact" w:eastAsia="Impact"/>
          <w:lang w:val="fr-FR"/>
        </w:rPr>
        <w:t xml:space="preserve">PLEIN SUD </w:t>
      </w:r>
      <w:r>
        <w:rPr>
          <w:rFonts w:ascii="Arial" w:hAnsi="Arial" w:eastAsia="Arial"/>
          <w:sz w:val="22"/>
          <w:lang w:val="fr-FR"/>
        </w:rPr>
        <w:t xml:space="preserve">l'agence immo avons visité le 5 06 2024  et procédé à l’estimation du bien sis:</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b/>
          <w:bCs/>
          <w:sz w:val="22"/>
          <w:szCs w:val="22"/>
          <w:highlight w:val="none"/>
          <w:lang w:val="fr-FR"/>
        </w:rPr>
      </w:pPr>
      <w:r>
        <w:rPr>
          <w:rFonts w:ascii="Arial" w:hAnsi="Arial" w:eastAsia="Arial"/>
          <w:b/>
          <w:sz w:val="22"/>
          <w:lang w:val="fr-FR"/>
        </w:rPr>
        <w:t xml:space="preserve">495 Route des clos 46600 GIGNAC</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szCs w:val="22"/>
          <w:lang w:val="fr-FR"/>
        </w:rPr>
      </w:pPr>
      <w:r>
        <w:rPr>
          <w:rFonts w:ascii="Arial" w:hAnsi="Arial" w:eastAsia="Arial"/>
          <w:b/>
          <w:sz w:val="22"/>
          <w:highlight w:val="none"/>
          <w:lang w:val="fr-FR"/>
        </w:rPr>
        <w:t xml:space="preserve">Cadastre : A380 pour une contenance cadastrale globale de 2605m²</w:t>
      </w:r>
      <w:r>
        <w:rPr>
          <w:rFonts w:ascii="Arial" w:hAnsi="Arial" w:eastAsia="Arial"/>
          <w:b/>
          <w:sz w:val="22"/>
          <w:highlight w:val="none"/>
          <w:lang w:val="fr-FR"/>
        </w:rPr>
      </w:r>
    </w:p>
    <w:p>
      <w:pPr>
        <w:pStyle w:val="815"/>
        <w:ind w:left="28"/>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Arial" w:hAnsi="Arial" w:eastAsia="Arial"/>
          <w:b/>
          <w:sz w:val="22"/>
          <w:lang w:val="fr-FR"/>
        </w:rPr>
      </w:pPr>
      <w:r>
        <w:rPr>
          <w:rFonts w:ascii="Arial" w:hAnsi="Arial" w:eastAsia="Arial"/>
          <w:b/>
          <w:sz w:val="22"/>
          <w:lang w:val="fr-FR"/>
        </w:rPr>
      </w:r>
      <w:r/>
    </w:p>
    <w:p>
      <w:pPr>
        <w:pStyle w:val="815"/>
        <w:ind w:left="28"/>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Arial" w:hAnsi="Arial" w:eastAsia="Arial"/>
          <w:sz w:val="22"/>
          <w:lang w:val="fr-FR"/>
        </w:rPr>
      </w:pPr>
      <w:r>
        <w:rPr>
          <w:rFonts w:ascii="Arial" w:hAnsi="Arial" w:eastAsia="Arial"/>
          <w:b/>
          <w:sz w:val="22"/>
          <w:lang w:val="fr-FR"/>
        </w:rPr>
        <w:t xml:space="preserve">Situation et description : </w:t>
      </w:r>
      <w:r/>
    </w:p>
    <w:p>
      <w:pPr>
        <w:pStyle w:val="815"/>
        <w:ind w:left="28"/>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Arial" w:hAnsi="Arial" w:eastAsia="Arial"/>
          <w:b/>
          <w:bCs/>
          <w:sz w:val="22"/>
          <w:szCs w:val="22"/>
          <w:lang w:val="fr-FR"/>
        </w:rPr>
      </w:pPr>
      <w:r>
        <w:rPr>
          <w:rFonts w:ascii="Arial" w:hAnsi="Arial" w:eastAsia="Arial"/>
          <w:b/>
          <w:sz w:val="22"/>
          <w:lang w:val="fr-FR"/>
        </w:rPr>
      </w:r>
      <w:r>
        <w:rPr>
          <w:rFonts w:ascii="Arial" w:hAnsi="Arial" w:eastAsia="Arial"/>
          <w:b/>
          <w:sz w:val="22"/>
          <w:lang w:val="fr-FR"/>
        </w:rPr>
        <w:t xml:space="preserve">Maison d’architecte de construction traditionnelle de plain-pied de type 4 d’environ 108m² distribuant :</w:t>
      </w:r>
      <w:r>
        <w:rPr>
          <w:rFonts w:ascii="Arial" w:hAnsi="Arial" w:eastAsia="Arial"/>
          <w:sz w:val="22"/>
          <w:lang w:val="fr-FR"/>
        </w:rPr>
      </w:r>
    </w:p>
    <w:p>
      <w:pPr>
        <w:pStyle w:val="815"/>
        <w:ind w:left="28"/>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Arial" w:hAnsi="Arial" w:eastAsia="Arial"/>
          <w:b/>
          <w:bCs/>
          <w:sz w:val="22"/>
          <w:szCs w:val="22"/>
          <w:lang w:val="fr-FR"/>
        </w:rPr>
      </w:pPr>
      <w:r>
        <w:rPr>
          <w:rFonts w:ascii="Arial" w:hAnsi="Arial" w:eastAsia="Arial"/>
          <w:b/>
          <w:sz w:val="22"/>
          <w:lang w:val="fr-FR"/>
        </w:rPr>
        <w:t xml:space="preserve">Pièce à vivre avec cuisine ouverte, 2 chambres dont une en suite avec salle d’eau et dressing, , bureau, salle d’eau avec wc.</w:t>
      </w:r>
      <w:r>
        <w:rPr>
          <w:rFonts w:ascii="Arial" w:hAnsi="Arial" w:eastAsia="Arial"/>
          <w:sz w:val="22"/>
          <w:szCs w:val="22"/>
          <w:lang w:val="fr-FR"/>
        </w:rPr>
      </w:r>
    </w:p>
    <w:p>
      <w:pPr>
        <w:pStyle w:val="815"/>
        <w:ind w:left="28"/>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Arial" w:hAnsi="Arial" w:eastAsia="Arial"/>
          <w:b/>
          <w:bCs/>
          <w:sz w:val="22"/>
          <w:szCs w:val="22"/>
          <w:lang w:val="fr-FR"/>
        </w:rPr>
      </w:pPr>
      <w:r>
        <w:rPr>
          <w:rFonts w:ascii="Arial" w:hAnsi="Arial" w:eastAsia="Arial"/>
          <w:b/>
          <w:sz w:val="22"/>
          <w:lang w:val="fr-FR"/>
        </w:rPr>
        <w:t xml:space="preserve">Petite dépendance : Studio d’environ 25m², Atelier de 15m² environ.</w:t>
      </w:r>
      <w:r>
        <w:rPr>
          <w:rFonts w:ascii="Arial" w:hAnsi="Arial" w:eastAsia="Arial"/>
          <w:sz w:val="22"/>
          <w:szCs w:val="22"/>
          <w:lang w:val="fr-FR"/>
        </w:rPr>
      </w:r>
    </w:p>
    <w:p>
      <w:pPr>
        <w:pStyle w:val="815"/>
        <w:ind w:left="28"/>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Arial" w:hAnsi="Arial" w:eastAsia="Arial"/>
          <w:b/>
          <w:bCs/>
          <w:sz w:val="22"/>
          <w:szCs w:val="22"/>
          <w:lang w:val="fr-FR"/>
        </w:rPr>
      </w:pPr>
      <w:r>
        <w:rPr>
          <w:rFonts w:ascii="Arial" w:hAnsi="Arial" w:eastAsia="Arial"/>
          <w:b/>
          <w:sz w:val="22"/>
          <w:lang w:val="fr-FR"/>
        </w:rPr>
        <w:t xml:space="preserve">Piscine.</w:t>
      </w:r>
      <w:r>
        <w:rPr>
          <w:rFonts w:ascii="Arial" w:hAnsi="Arial" w:eastAsia="Arial"/>
          <w:sz w:val="22"/>
          <w:szCs w:val="22"/>
          <w:lang w:val="fr-FR"/>
        </w:rPr>
      </w:r>
    </w:p>
    <w:p>
      <w:pPr>
        <w:pStyle w:val="815"/>
        <w:ind w:left="28"/>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Arial" w:hAnsi="Arial" w:eastAsia="Arial"/>
          <w:sz w:val="22"/>
          <w:szCs w:val="22"/>
          <w:lang w:val="fr-FR"/>
        </w:rPr>
      </w:pPr>
      <w:r>
        <w:rPr>
          <w:rFonts w:ascii="Arial" w:hAnsi="Arial" w:eastAsia="Arial"/>
          <w:b/>
          <w:sz w:val="22"/>
          <w:lang w:val="fr-FR"/>
        </w:rPr>
        <w:tab/>
      </w: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t xml:space="preserve">Les superficies mentionnées sur ce document ne sont pas garanties, et pour l'évaluation qui va suivre la propriété est considérée libre de toute occupation.</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t xml:space="preserve">Aucun diagnostic technique ne nous ayant été communiqué (exposition au plomb, état parasitaire, état de l'installation électrique, état de l'installation de gaz, recherche d'amiante, conformité de l'assainissement, bilan et audit énergétique), l'évaluation</w:t>
      </w:r>
      <w:r>
        <w:rPr>
          <w:rFonts w:ascii="Arial" w:hAnsi="Arial" w:eastAsia="Arial"/>
          <w:sz w:val="22"/>
          <w:lang w:val="fr-FR"/>
        </w:rPr>
        <w:t xml:space="preserve"> qui va suivre repose sur l'hypothèse que les bâtiments concernés n'appellent aucun travaux dont la nécessité serait révélée par les documents précités.</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b/>
          <w:sz w:val="22"/>
          <w:lang w:val="fr-FR"/>
        </w:rPr>
      </w:pPr>
      <w:r>
        <w:rPr>
          <w:rFonts w:ascii="Arial" w:hAnsi="Arial" w:eastAsia="Arial"/>
          <w:b/>
          <w:sz w:val="22"/>
          <w:lang w:val="fr-FR"/>
        </w:rP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b/>
          <w:sz w:val="22"/>
          <w:lang w:val="fr-FR"/>
        </w:rPr>
      </w:pPr>
      <w:r>
        <w:rPr>
          <w:rFonts w:ascii="Arial" w:hAnsi="Arial" w:eastAsia="Arial"/>
          <w:b/>
          <w:sz w:val="22"/>
          <w:lang w:val="fr-FR"/>
        </w:rPr>
        <w:t xml:space="preserve">Avis de valeur vénale :</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t xml:space="preserve">Compte tenu de notre expérience du marché local actuel, il nous a semblé préfé</w:t>
      </w:r>
      <w:r>
        <w:rPr>
          <w:rFonts w:ascii="Arial" w:hAnsi="Arial" w:eastAsia="Arial"/>
          <w:sz w:val="22"/>
          <w:lang w:val="fr-FR"/>
        </w:rPr>
        <w:t xml:space="preserve">rable et plus avantageux de baser le présent avis sur la valeur de marché globale obtenue par comparaison des ventes récentes de biens similaires réalisées sur des secteurs comparables plutot que sur la valeur technique brute.</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t xml:space="preserve">L'incidence de la valeur du s</w:t>
      </w:r>
      <w:r>
        <w:rPr>
          <w:rFonts w:ascii="Arial" w:hAnsi="Arial" w:eastAsia="Arial"/>
          <w:sz w:val="22"/>
          <w:lang w:val="fr-FR"/>
        </w:rPr>
        <w:t xml:space="preserve">upport foncier est intégrée dans la valeur de marché globale ici exprimée.</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t xml:space="preserve">Considérant que la valeur vénale est l'intervalle de prix le plus probable dans lequel un bien immobilier est susceptible de se vendre compte tenu des valeurs des transactions local</w:t>
      </w:r>
      <w:r>
        <w:rPr>
          <w:rFonts w:ascii="Arial" w:hAnsi="Arial" w:eastAsia="Arial"/>
          <w:sz w:val="22"/>
          <w:lang w:val="fr-FR"/>
        </w:rPr>
        <w:t xml:space="preserve">es et </w:t>
      </w:r>
      <w:r>
        <w:rPr>
          <w:rFonts w:ascii="Arial" w:hAnsi="Arial" w:eastAsia="Arial"/>
          <w:sz w:val="22"/>
          <w:lang w:val="fr-FR"/>
        </w:rPr>
        <w:t xml:space="preserve">momentanées constatées sur le marché immobilier régional, l’évaluation qui va suivre est objective, faisant abstraction de toute considération personnelle quelconque et tient compte des caractéristiques du bien, (matériaux, surfaces, orientation, dis</w:t>
      </w:r>
      <w:r>
        <w:rPr>
          <w:rFonts w:ascii="Arial" w:hAnsi="Arial" w:eastAsia="Arial"/>
          <w:sz w:val="22"/>
          <w:lang w:val="fr-FR"/>
        </w:rPr>
        <w:t xml:space="preserve">position, de son état et des éventuels travaux à effectuer) : les valeurs données sont celles que tout acquéreur sérieux payant de ses propres deniers serait appelé à verser au vendeur dans le cas d’une vente amiable de gré à gré consentie aux conditions n</w:t>
      </w:r>
      <w:r>
        <w:rPr>
          <w:rFonts w:ascii="Arial" w:hAnsi="Arial" w:eastAsia="Arial"/>
          <w:sz w:val="22"/>
          <w:lang w:val="fr-FR"/>
        </w:rPr>
        <w:t xml:space="preserve">ormales tenant compte du marché immobilier actuel.</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t xml:space="preserve">Afin de procéder à l’accomplissement de notre mission, nous avons visité les lieux en détail, et nous avons par la suite, en notre agence, effectué une étude comparative et calculé les différentes valeurs.</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t xml:space="preserve">A  la date du 26 06 2024 l'ensemble du bien pourrait être estimé entre </w:t>
      </w:r>
      <w:r>
        <w:rPr>
          <w:rFonts w:ascii="Arial" w:hAnsi="Arial" w:eastAsia="Arial"/>
          <w:b/>
          <w:sz w:val="22"/>
          <w:lang w:val="fr-FR"/>
        </w:rPr>
        <w:t xml:space="preserve">275 000 € et 285 000 €  </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t xml:space="preserve">Sous toutes réserves, nota</w:t>
      </w:r>
      <w:r>
        <w:rPr>
          <w:rFonts w:ascii="Arial" w:hAnsi="Arial" w:eastAsia="Arial"/>
          <w:sz w:val="22"/>
          <w:lang w:val="fr-FR"/>
        </w:rPr>
        <w:t xml:space="preserve">mment des fluctuations du marché.</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b/>
          <w:sz w:val="22"/>
          <w:lang w:val="fr-FR"/>
        </w:rPr>
        <w:t xml:space="preserve">Fait à SOUILLAC,  le 26 06 2024.</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18"/>
          <w:lang w:val="fr-FR"/>
        </w:rPr>
      </w:pPr>
      <w:r>
        <w:rPr>
          <w:rFonts w:ascii="Arial" w:hAnsi="Arial" w:eastAsia="Arial"/>
          <w:sz w:val="18"/>
          <w:lang w:val="fr-FR"/>
        </w:rP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lang w:val="fr-FR"/>
        </w:rPr>
      </w:pPr>
      <w:r>
        <w:rPr>
          <w:rFonts w:ascii="Arial" w:hAnsi="Arial" w:eastAsia="Arial"/>
          <w:sz w:val="22"/>
          <w:lang w:val="fr-FR"/>
        </w:rPr>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rPr>
      </w:pPr>
      <w:r>
        <w:rPr>
          <w:rFonts w:ascii="Arial" w:hAnsi="Arial" w:eastAsia="Arial"/>
          <w:sz w:val="22"/>
        </w:rPr>
        <w:t xml:space="preserve">Pour l'Agence</w:t>
      </w:r>
      <w:r/>
    </w:p>
    <w:p>
      <w:pPr>
        <w:pStyle w:val="815"/>
        <w:ind w:left="28"/>
        <w:tabs>
          <w:tab w:val="left" w:pos="567" w:leader="none"/>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Arial" w:hAnsi="Arial" w:eastAsia="Arial"/>
          <w:sz w:val="22"/>
        </w:rPr>
      </w:pPr>
      <w:r>
        <w:rPr>
          <w:rFonts w:ascii="Arial" w:hAnsi="Arial" w:eastAsia="Arial"/>
          <w:sz w:val="22"/>
        </w:rPr>
        <w:t xml:space="preserve">Thierry Deviers</w:t>
      </w:r>
      <w:r/>
    </w:p>
    <w:sectPr>
      <w:headerReference w:type="default" r:id="rId9"/>
      <w:headerReference w:type="even" r:id="rId10"/>
      <w:headerReference w:type="first" r:id="rId11"/>
      <w:footerReference w:type="default" r:id="rId12"/>
      <w:footerReference w:type="even" r:id="rId13"/>
      <w:footerReference w:type="first" r:id="rId14"/>
      <w:footnotePr/>
      <w:endnotePr/>
      <w:type w:val="nextPage"/>
      <w:pgSz w:w="11906" w:h="16837" w:orient="portrait"/>
      <w:pgMar w:top="1134" w:right="1134" w:bottom="1134" w:left="1134" w:header="284" w:footer="567"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mpact">
    <w:panose1 w:val="020B0806030902050204"/>
  </w:font>
  <w:font w:name="Wingdings">
    <w:panose1 w:val="05010000000000000000"/>
  </w:font>
  <w:font w:name="Courier New">
    <w:panose1 w:val="02070309020205020404"/>
  </w:font>
  <w:font w:name="Symbol">
    <w:panose1 w:val="05010000000000000000"/>
  </w:font>
  <w:font w:name="Tahoma">
    <w:panose1 w:val="020B0604030504040204"/>
  </w:font>
  <w:font w:name="Bookman Old Style">
    <w:panose1 w:val="0206060305060502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36" w:type="dxa"/>
      <w:tblLayout w:type="fixed"/>
      <w:tblCellMar>
        <w:left w:w="36" w:type="dxa"/>
        <w:right w:w="36" w:type="dxa"/>
      </w:tblCellMar>
      <w:tblLook w:val="04A0" w:firstRow="1" w:lastRow="0" w:firstColumn="1" w:lastColumn="0" w:noHBand="0" w:noVBand="1"/>
    </w:tblPr>
    <w:tblGrid>
      <w:gridCol w:w="4830"/>
      <w:gridCol w:w="4800"/>
    </w:tblGrid>
    <w:tr>
      <w:trPr/>
      <w:tc>
        <w:tcPr>
          <w:shd w:val="clear" w:color="auto" w:fill="auto"/>
          <w:tcW w:w="4830" w:type="dxa"/>
          <w:textDirection w:val="lrTb"/>
          <w:noWrap w:val="false"/>
        </w:tcPr>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rFonts w:ascii="Impact" w:hAnsi="Impact" w:eastAsia="Impact"/>
              <w:sz w:val="14"/>
              <w:lang w:val="fr-FR"/>
            </w:rPr>
          </w:pPr>
          <w:r>
            <w:rPr>
              <w:rFonts w:ascii="Impact" w:hAnsi="Impact" w:eastAsia="Impact"/>
              <w:sz w:val="18"/>
              <w:lang w:val="fr-FR"/>
            </w:rPr>
            <w:t xml:space="preserve">PLEIN SUD</w:t>
          </w:r>
          <w:r>
            <w:rPr>
              <w:sz w:val="18"/>
              <w:lang w:val="fr-FR"/>
            </w:rPr>
            <w:t xml:space="preserve">l'agence immo</w:t>
          </w:r>
          <w:r/>
        </w:p>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4"/>
              <w:lang w:val="fr-FR"/>
            </w:rPr>
          </w:pPr>
          <w:r>
            <w:rPr>
              <w:sz w:val="14"/>
              <w:lang w:val="fr-FR"/>
            </w:rPr>
            <w:t xml:space="preserve">2 place Doussot - 46200 SOUILLAC</w:t>
          </w:r>
          <w:r/>
        </w:p>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2"/>
              <w:lang w:val="fr-FR"/>
            </w:rPr>
          </w:pPr>
          <w:r>
            <w:rPr>
              <w:sz w:val="12"/>
              <w:lang w:val="fr-FR"/>
            </w:rPr>
          </w:r>
          <w:r/>
        </w:p>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2"/>
              <w:lang w:val="fr-FR"/>
            </w:rPr>
          </w:pPr>
          <w:r>
            <w:rPr>
              <w:sz w:val="12"/>
              <w:lang w:val="fr-FR"/>
            </w:rPr>
            <w:t xml:space="preserve">SAS au capital de 10 000 €  </w:t>
          </w:r>
          <w:r/>
        </w:p>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2"/>
              <w:lang w:val="fr-FR"/>
            </w:rPr>
          </w:pPr>
          <w:r>
            <w:rPr>
              <w:sz w:val="12"/>
              <w:lang w:val="fr-FR"/>
            </w:rPr>
            <w:t xml:space="preserve">RCS Cahors 807 882 477 - Siret 807 882 47700019</w:t>
          </w:r>
          <w:r/>
        </w:p>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2"/>
              <w:lang w:val="fr-FR"/>
            </w:rPr>
          </w:pPr>
          <w:r>
            <w:rPr>
              <w:sz w:val="12"/>
              <w:lang w:val="fr-FR"/>
            </w:rPr>
            <w:t xml:space="preserve">TVA FR11807882477</w:t>
          </w:r>
          <w:r/>
        </w:p>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2"/>
              <w:lang w:val="fr-FR"/>
            </w:rPr>
          </w:pPr>
          <w:r>
            <w:rPr>
              <w:sz w:val="12"/>
              <w:lang w:val="fr-FR"/>
            </w:rPr>
            <w:t xml:space="preserve">Carte Transactions sur immeubles et fonds de commerce</w:t>
          </w:r>
          <w:r/>
        </w:p>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2"/>
              <w:lang w:val="fr-FR"/>
            </w:rPr>
          </w:pPr>
          <w:r>
            <w:rPr>
              <w:sz w:val="12"/>
              <w:lang w:val="fr-FR"/>
            </w:rPr>
            <w:t xml:space="preserve">n°PCI </w:t>
          </w:r>
          <w:r>
            <w:rPr>
              <w:sz w:val="12"/>
              <w:lang w:val="fr-FR"/>
            </w:rPr>
            <w:t xml:space="preserve">4601 2020 000 044</w:t>
          </w:r>
          <w:r>
            <w:rPr>
              <w:sz w:val="12"/>
              <w:lang w:val="fr-FR"/>
            </w:rPr>
            <w:t xml:space="preserve"> </w:t>
          </w:r>
          <w:r>
            <w:rPr>
              <w:sz w:val="12"/>
              <w:lang w:val="fr-FR"/>
            </w:rPr>
            <w:t xml:space="preserve">393</w:t>
          </w:r>
          <w:r>
            <w:rPr>
              <w:sz w:val="12"/>
              <w:lang w:val="fr-FR"/>
            </w:rPr>
            <w:t xml:space="preserve"> </w:t>
          </w:r>
          <w:r>
            <w:rPr>
              <w:sz w:val="12"/>
              <w:lang w:val="fr-FR"/>
            </w:rPr>
            <w:t xml:space="preserve">délivrée par la CCI du Lot</w:t>
          </w:r>
          <w:r/>
        </w:p>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2"/>
              <w:lang w:val="fr-FR"/>
            </w:rPr>
          </w:pPr>
          <w:r>
            <w:rPr>
              <w:sz w:val="12"/>
              <w:lang w:val="fr-FR"/>
            </w:rPr>
            <w:t xml:space="preserve">la non détention de fonds exonère de garantie financ</w:t>
          </w:r>
          <w:r>
            <w:rPr>
              <w:sz w:val="12"/>
              <w:lang w:val="fr-FR"/>
            </w:rPr>
            <w:t xml:space="preserve">ière (article 38 l de la loi 2010-853)</w:t>
          </w:r>
          <w:r/>
        </w:p>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2"/>
            </w:rPr>
          </w:pPr>
          <w:r>
            <w:rPr>
              <w:sz w:val="12"/>
            </w:rPr>
            <w:t xml:space="preserve">RC professionnelle AXA IARD 7312491604</w:t>
          </w:r>
          <w:r/>
        </w:p>
      </w:tc>
      <w:tc>
        <w:tcPr>
          <w:shd w:val="clear" w:color="auto" w:fill="auto"/>
          <w:tcW w:w="4800" w:type="dxa"/>
          <w:textDirection w:val="lrTb"/>
          <w:noWrap w:val="false"/>
        </w:tcPr>
        <w:p>
          <w:pPr>
            <w:pStyle w:val="806"/>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rPr>
              <w:sz w:val="12"/>
            </w:rPr>
          </w:pPr>
          <w:r>
            <mc:AlternateContent>
              <mc:Choice Requires="wpg">
                <w:drawing>
                  <wp:anchor xmlns:wp="http://schemas.openxmlformats.org/drawingml/2006/wordprocessingDrawing" xmlns:wp14="http://schemas.microsoft.com/office/word/2010/wordprocessingDrawing" distT="12700" distB="12700" distL="12700" distR="12700" simplePos="0" relativeHeight="1000000" behindDoc="0" locked="0" layoutInCell="1" allowOverlap="1">
                    <wp:simplePos x="0" y="0"/>
                    <wp:positionH relativeFrom="column">
                      <wp:posOffset>2110740</wp:posOffset>
                    </wp:positionH>
                    <wp:positionV relativeFrom="paragraph">
                      <wp:posOffset>66675</wp:posOffset>
                    </wp:positionV>
                    <wp:extent cx="877570" cy="922020"/>
                    <wp:effectExtent l="0" t="0" r="0" b="0"/>
                    <wp:wrapSquare wrapText="bothSides"/>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
                            <a:stretch/>
                          </pic:blipFill>
                          <pic:spPr bwMode="auto">
                            <a:xfrm>
                              <a:off x="0" y="0"/>
                              <a:ext cx="877570" cy="92202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1000000;o:allowoverlap:true;o:allowincell:true;mso-position-horizontal-relative:text;margin-left:166.2pt;mso-position-horizontal:absolute;mso-position-vertical-relative:text;margin-top:5.2pt;mso-position-vertical:absolute;width:69.1pt;height:72.6pt;mso-wrap-distance-left:1.0pt;mso-wrap-distance-top:1.0pt;mso-wrap-distance-right:1.0pt;mso-wrap-distance-bottom:1.0pt;" stroked="false">
                    <v:path textboxrect="0,0,0,0"/>
                    <w10:wrap type="square"/>
                    <v:imagedata r:id="rId1" o:title=""/>
                  </v:shape>
                </w:pict>
              </mc:Fallback>
            </mc:AlternateContent>
          </w:r>
          <w:r>
            <mc:AlternateContent>
              <mc:Choice Requires="wpg">
                <w:drawing>
                  <wp:anchor xmlns:wp="http://schemas.openxmlformats.org/drawingml/2006/wordprocessingDrawing" xmlns:wp14="http://schemas.microsoft.com/office/word/2010/wordprocessingDrawing" distT="12700" distB="12700" distL="12700" distR="12700" simplePos="0" relativeHeight="1000001" behindDoc="0" locked="0" layoutInCell="1" allowOverlap="1">
                    <wp:simplePos x="0" y="0"/>
                    <wp:positionH relativeFrom="column">
                      <wp:posOffset>24765</wp:posOffset>
                    </wp:positionH>
                    <wp:positionV relativeFrom="paragraph">
                      <wp:posOffset>76200</wp:posOffset>
                    </wp:positionV>
                    <wp:extent cx="796925" cy="845185"/>
                    <wp:effectExtent l="0" t="0" r="0" b="0"/>
                    <wp:wrapSquare wrapText="bothSides"/>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2"/>
                            <a:stretch/>
                          </pic:blipFill>
                          <pic:spPr bwMode="auto">
                            <a:xfrm>
                              <a:off x="0" y="0"/>
                              <a:ext cx="796925" cy="8451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1000001;o:allowoverlap:true;o:allowincell:true;mso-position-horizontal-relative:text;margin-left:1.9pt;mso-position-horizontal:absolute;mso-position-vertical-relative:text;margin-top:6.0pt;mso-position-vertical:absolute;width:62.8pt;height:66.5pt;mso-wrap-distance-left:1.0pt;mso-wrap-distance-top:1.0pt;mso-wrap-distance-right:1.0pt;mso-wrap-distance-bottom:1.0pt;" stroked="false">
                    <v:path textboxrect="0,0,0,0"/>
                    <w10:wrap type="square"/>
                    <v:imagedata r:id="rId2" o:title=""/>
                  </v:shape>
                </w:pict>
              </mc:Fallback>
            </mc:AlternateContent>
          </w:r>
          <w:r>
            <mc:AlternateContent>
              <mc:Choice Requires="wpg">
                <w:drawing>
                  <wp:anchor xmlns:wp="http://schemas.openxmlformats.org/drawingml/2006/wordprocessingDrawing" xmlns:wp14="http://schemas.microsoft.com/office/word/2010/wordprocessingDrawing" distT="12700" distB="12700" distL="12700" distR="12700" simplePos="0" relativeHeight="1000002" behindDoc="0" locked="0" layoutInCell="1" allowOverlap="1">
                    <wp:simplePos x="0" y="0"/>
                    <wp:positionH relativeFrom="column">
                      <wp:posOffset>862965</wp:posOffset>
                    </wp:positionH>
                    <wp:positionV relativeFrom="paragraph">
                      <wp:posOffset>228600</wp:posOffset>
                    </wp:positionV>
                    <wp:extent cx="1249680" cy="497205"/>
                    <wp:effectExtent l="0" t="0" r="0" b="0"/>
                    <wp:wrapSquare wrapText="bothSides"/>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3"/>
                            <a:stretch/>
                          </pic:blipFill>
                          <pic:spPr bwMode="auto">
                            <a:xfrm>
                              <a:off x="0" y="0"/>
                              <a:ext cx="1249680" cy="49720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1000002;o:allowoverlap:true;o:allowincell:true;mso-position-horizontal-relative:text;margin-left:68.0pt;mso-position-horizontal:absolute;mso-position-vertical-relative:text;margin-top:18.0pt;mso-position-vertical:absolute;width:98.4pt;height:39.1pt;mso-wrap-distance-left:1.0pt;mso-wrap-distance-top:1.0pt;mso-wrap-distance-right:1.0pt;mso-wrap-distance-bottom:1.0pt;" stroked="false">
                    <v:path textboxrect="0,0,0,0"/>
                    <w10:wrap type="square"/>
                    <v:imagedata r:id="rId3" o:title=""/>
                  </v:shape>
                </w:pict>
              </mc:Fallback>
            </mc:AlternateContent>
          </w:r>
          <w:r/>
        </w:p>
      </w:tc>
    </w:tr>
  </w:tbl>
  <w:p>
    <w:pPr>
      <w:pStyle w:val="805"/>
      <w:jc w:val="right"/>
      <w:rPr>
        <w:sz w:val="12"/>
      </w:rPr>
    </w:pPr>
    <w:r>
      <w:rPr>
        <w:sz w:val="12"/>
      </w:rPr>
      <w:t xml:space="preserve">page </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18"/>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18"/>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05"/>
      <w:jc w:val="cente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07"/>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0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10"/>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800"/>
    <w:next w:val="800"/>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802"/>
    <w:link w:val="12"/>
    <w:uiPriority w:val="9"/>
    <w:rPr>
      <w:rFonts w:ascii="Arial" w:hAnsi="Arial" w:eastAsia="Arial" w:cs="Arial"/>
      <w:sz w:val="40"/>
      <w:szCs w:val="40"/>
    </w:rPr>
  </w:style>
  <w:style w:type="character" w:styleId="15">
    <w:name w:val="Heading 2 Char"/>
    <w:basedOn w:val="802"/>
    <w:link w:val="801"/>
    <w:uiPriority w:val="9"/>
    <w:rPr>
      <w:rFonts w:ascii="Arial" w:hAnsi="Arial" w:eastAsia="Arial" w:cs="Arial"/>
      <w:sz w:val="34"/>
    </w:rPr>
  </w:style>
  <w:style w:type="paragraph" w:styleId="16">
    <w:name w:val="Heading 3"/>
    <w:basedOn w:val="800"/>
    <w:next w:val="800"/>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802"/>
    <w:link w:val="16"/>
    <w:uiPriority w:val="9"/>
    <w:rPr>
      <w:rFonts w:ascii="Arial" w:hAnsi="Arial" w:eastAsia="Arial" w:cs="Arial"/>
      <w:sz w:val="30"/>
      <w:szCs w:val="30"/>
    </w:rPr>
  </w:style>
  <w:style w:type="paragraph" w:styleId="18">
    <w:name w:val="Heading 4"/>
    <w:basedOn w:val="800"/>
    <w:next w:val="80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802"/>
    <w:link w:val="18"/>
    <w:uiPriority w:val="9"/>
    <w:rPr>
      <w:rFonts w:ascii="Arial" w:hAnsi="Arial" w:eastAsia="Arial" w:cs="Arial"/>
      <w:b/>
      <w:bCs/>
      <w:sz w:val="26"/>
      <w:szCs w:val="26"/>
    </w:rPr>
  </w:style>
  <w:style w:type="paragraph" w:styleId="20">
    <w:name w:val="Heading 5"/>
    <w:basedOn w:val="800"/>
    <w:next w:val="80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802"/>
    <w:link w:val="20"/>
    <w:uiPriority w:val="9"/>
    <w:rPr>
      <w:rFonts w:ascii="Arial" w:hAnsi="Arial" w:eastAsia="Arial" w:cs="Arial"/>
      <w:b/>
      <w:bCs/>
      <w:sz w:val="24"/>
      <w:szCs w:val="24"/>
    </w:rPr>
  </w:style>
  <w:style w:type="paragraph" w:styleId="22">
    <w:name w:val="Heading 6"/>
    <w:basedOn w:val="800"/>
    <w:next w:val="80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802"/>
    <w:link w:val="22"/>
    <w:uiPriority w:val="9"/>
    <w:rPr>
      <w:rFonts w:ascii="Arial" w:hAnsi="Arial" w:eastAsia="Arial" w:cs="Arial"/>
      <w:b/>
      <w:bCs/>
      <w:sz w:val="22"/>
      <w:szCs w:val="22"/>
    </w:rPr>
  </w:style>
  <w:style w:type="paragraph" w:styleId="24">
    <w:name w:val="Heading 7"/>
    <w:basedOn w:val="800"/>
    <w:next w:val="80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802"/>
    <w:link w:val="24"/>
    <w:uiPriority w:val="9"/>
    <w:rPr>
      <w:rFonts w:ascii="Arial" w:hAnsi="Arial" w:eastAsia="Arial" w:cs="Arial"/>
      <w:b/>
      <w:bCs/>
      <w:i/>
      <w:iCs/>
      <w:sz w:val="22"/>
      <w:szCs w:val="22"/>
    </w:rPr>
  </w:style>
  <w:style w:type="paragraph" w:styleId="26">
    <w:name w:val="Heading 8"/>
    <w:basedOn w:val="800"/>
    <w:next w:val="80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802"/>
    <w:link w:val="26"/>
    <w:uiPriority w:val="9"/>
    <w:rPr>
      <w:rFonts w:ascii="Arial" w:hAnsi="Arial" w:eastAsia="Arial" w:cs="Arial"/>
      <w:i/>
      <w:iCs/>
      <w:sz w:val="22"/>
      <w:szCs w:val="22"/>
    </w:rPr>
  </w:style>
  <w:style w:type="paragraph" w:styleId="28">
    <w:name w:val="Heading 9"/>
    <w:basedOn w:val="800"/>
    <w:next w:val="80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802"/>
    <w:link w:val="28"/>
    <w:uiPriority w:val="9"/>
    <w:rPr>
      <w:rFonts w:ascii="Arial" w:hAnsi="Arial" w:eastAsia="Arial" w:cs="Arial"/>
      <w:i/>
      <w:iCs/>
      <w:sz w:val="21"/>
      <w:szCs w:val="21"/>
    </w:rPr>
  </w:style>
  <w:style w:type="paragraph" w:styleId="30">
    <w:name w:val="List Paragraph"/>
    <w:basedOn w:val="800"/>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800"/>
    <w:next w:val="800"/>
    <w:link w:val="34"/>
    <w:uiPriority w:val="10"/>
    <w:qFormat/>
    <w:pPr>
      <w:contextualSpacing/>
      <w:spacing w:before="300" w:after="200"/>
    </w:pPr>
    <w:rPr>
      <w:sz w:val="48"/>
      <w:szCs w:val="48"/>
    </w:rPr>
  </w:style>
  <w:style w:type="character" w:styleId="34">
    <w:name w:val="Title Char"/>
    <w:basedOn w:val="802"/>
    <w:link w:val="33"/>
    <w:uiPriority w:val="10"/>
    <w:rPr>
      <w:sz w:val="48"/>
      <w:szCs w:val="48"/>
    </w:rPr>
  </w:style>
  <w:style w:type="paragraph" w:styleId="35">
    <w:name w:val="Subtitle"/>
    <w:basedOn w:val="800"/>
    <w:next w:val="800"/>
    <w:link w:val="36"/>
    <w:uiPriority w:val="11"/>
    <w:qFormat/>
    <w:pPr>
      <w:spacing w:before="200" w:after="200"/>
    </w:pPr>
    <w:rPr>
      <w:sz w:val="24"/>
      <w:szCs w:val="24"/>
    </w:rPr>
  </w:style>
  <w:style w:type="character" w:styleId="36">
    <w:name w:val="Subtitle Char"/>
    <w:basedOn w:val="802"/>
    <w:link w:val="35"/>
    <w:uiPriority w:val="11"/>
    <w:rPr>
      <w:sz w:val="24"/>
      <w:szCs w:val="24"/>
    </w:rPr>
  </w:style>
  <w:style w:type="paragraph" w:styleId="37">
    <w:name w:val="Quote"/>
    <w:basedOn w:val="800"/>
    <w:next w:val="800"/>
    <w:link w:val="38"/>
    <w:uiPriority w:val="29"/>
    <w:qFormat/>
    <w:pPr>
      <w:ind w:left="720" w:right="720"/>
    </w:pPr>
    <w:rPr>
      <w:i/>
    </w:rPr>
  </w:style>
  <w:style w:type="character" w:styleId="38">
    <w:name w:val="Quote Char"/>
    <w:link w:val="37"/>
    <w:uiPriority w:val="29"/>
    <w:rPr>
      <w:i/>
    </w:rPr>
  </w:style>
  <w:style w:type="paragraph" w:styleId="39">
    <w:name w:val="Intense Quote"/>
    <w:basedOn w:val="800"/>
    <w:next w:val="80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character" w:styleId="42">
    <w:name w:val="Header Char"/>
    <w:basedOn w:val="802"/>
    <w:link w:val="807"/>
    <w:uiPriority w:val="99"/>
  </w:style>
  <w:style w:type="paragraph" w:styleId="45">
    <w:name w:val="Caption"/>
    <w:basedOn w:val="800"/>
    <w:next w:val="800"/>
    <w:uiPriority w:val="35"/>
    <w:semiHidden/>
    <w:unhideWhenUsed/>
    <w:qFormat/>
    <w:pPr>
      <w:spacing w:line="276" w:lineRule="auto"/>
    </w:pPr>
    <w:rPr>
      <w:b/>
      <w:bCs/>
      <w:color w:val="4f81bd" w:themeColor="accent1"/>
      <w:sz w:val="18"/>
      <w:szCs w:val="18"/>
    </w:rPr>
  </w:style>
  <w:style w:type="character" w:styleId="46">
    <w:name w:val="Caption Char"/>
    <w:basedOn w:val="45"/>
    <w:link w:val="818"/>
    <w:uiPriority w:val="99"/>
  </w:style>
  <w:style w:type="table" w:styleId="47">
    <w:name w:val="Table Grid"/>
    <w:basedOn w:val="803"/>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80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80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803"/>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80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80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80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803"/>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80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80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80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80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80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80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80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80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80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80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80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80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80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80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80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80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80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80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80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80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803"/>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803"/>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803"/>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80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803"/>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803"/>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803"/>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803"/>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803"/>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80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80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80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803"/>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803"/>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803"/>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803"/>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803"/>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80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803"/>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803"/>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803"/>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803"/>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803"/>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803"/>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803"/>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803"/>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803"/>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803"/>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803"/>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803"/>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803"/>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80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803"/>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803"/>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803"/>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80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803"/>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80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80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80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803"/>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803"/>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80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803"/>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803"/>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80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803"/>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803"/>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803"/>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803"/>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803"/>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803"/>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80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803"/>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803"/>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803"/>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803"/>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803"/>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803"/>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80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803"/>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803"/>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803"/>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803"/>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803"/>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803"/>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80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803"/>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803"/>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803"/>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803"/>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803"/>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803"/>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80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803"/>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803"/>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803"/>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803"/>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80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80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80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80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80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80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80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802"/>
    <w:uiPriority w:val="99"/>
    <w:unhideWhenUsed/>
    <w:rPr>
      <w:vertAlign w:val="superscript"/>
    </w:rPr>
  </w:style>
  <w:style w:type="paragraph" w:styleId="177">
    <w:name w:val="endnote text"/>
    <w:basedOn w:val="80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802"/>
    <w:uiPriority w:val="99"/>
    <w:semiHidden/>
    <w:unhideWhenUsed/>
    <w:rPr>
      <w:vertAlign w:val="superscript"/>
    </w:rPr>
  </w:style>
  <w:style w:type="paragraph" w:styleId="180">
    <w:name w:val="toc 1"/>
    <w:basedOn w:val="800"/>
    <w:next w:val="800"/>
    <w:uiPriority w:val="39"/>
    <w:unhideWhenUsed/>
    <w:pPr>
      <w:ind w:left="0" w:right="0" w:firstLine="0"/>
      <w:spacing w:after="57"/>
    </w:pPr>
  </w:style>
  <w:style w:type="paragraph" w:styleId="181">
    <w:name w:val="toc 2"/>
    <w:basedOn w:val="800"/>
    <w:next w:val="800"/>
    <w:uiPriority w:val="39"/>
    <w:unhideWhenUsed/>
    <w:pPr>
      <w:ind w:left="283" w:right="0" w:firstLine="0"/>
      <w:spacing w:after="57"/>
    </w:pPr>
  </w:style>
  <w:style w:type="paragraph" w:styleId="182">
    <w:name w:val="toc 3"/>
    <w:basedOn w:val="800"/>
    <w:next w:val="800"/>
    <w:uiPriority w:val="39"/>
    <w:unhideWhenUsed/>
    <w:pPr>
      <w:ind w:left="567" w:right="0" w:firstLine="0"/>
      <w:spacing w:after="57"/>
    </w:pPr>
  </w:style>
  <w:style w:type="paragraph" w:styleId="183">
    <w:name w:val="toc 4"/>
    <w:basedOn w:val="800"/>
    <w:next w:val="800"/>
    <w:uiPriority w:val="39"/>
    <w:unhideWhenUsed/>
    <w:pPr>
      <w:ind w:left="850" w:right="0" w:firstLine="0"/>
      <w:spacing w:after="57"/>
    </w:pPr>
  </w:style>
  <w:style w:type="paragraph" w:styleId="184">
    <w:name w:val="toc 5"/>
    <w:basedOn w:val="800"/>
    <w:next w:val="800"/>
    <w:uiPriority w:val="39"/>
    <w:unhideWhenUsed/>
    <w:pPr>
      <w:ind w:left="1134" w:right="0" w:firstLine="0"/>
      <w:spacing w:after="57"/>
    </w:pPr>
  </w:style>
  <w:style w:type="paragraph" w:styleId="185">
    <w:name w:val="toc 6"/>
    <w:basedOn w:val="800"/>
    <w:next w:val="800"/>
    <w:uiPriority w:val="39"/>
    <w:unhideWhenUsed/>
    <w:pPr>
      <w:ind w:left="1417" w:right="0" w:firstLine="0"/>
      <w:spacing w:after="57"/>
    </w:pPr>
  </w:style>
  <w:style w:type="paragraph" w:styleId="186">
    <w:name w:val="toc 7"/>
    <w:basedOn w:val="800"/>
    <w:next w:val="800"/>
    <w:uiPriority w:val="39"/>
    <w:unhideWhenUsed/>
    <w:pPr>
      <w:ind w:left="1701" w:right="0" w:firstLine="0"/>
      <w:spacing w:after="57"/>
    </w:pPr>
  </w:style>
  <w:style w:type="paragraph" w:styleId="187">
    <w:name w:val="toc 8"/>
    <w:basedOn w:val="800"/>
    <w:next w:val="800"/>
    <w:uiPriority w:val="39"/>
    <w:unhideWhenUsed/>
    <w:pPr>
      <w:ind w:left="1984" w:right="0" w:firstLine="0"/>
      <w:spacing w:after="57"/>
    </w:pPr>
  </w:style>
  <w:style w:type="paragraph" w:styleId="188">
    <w:name w:val="toc 9"/>
    <w:basedOn w:val="800"/>
    <w:next w:val="800"/>
    <w:uiPriority w:val="39"/>
    <w:unhideWhenUsed/>
    <w:pPr>
      <w:ind w:left="2268" w:right="0" w:firstLine="0"/>
      <w:spacing w:after="57"/>
    </w:pPr>
  </w:style>
  <w:style w:type="paragraph" w:styleId="189">
    <w:name w:val="TOC Heading"/>
    <w:uiPriority w:val="39"/>
    <w:unhideWhenUsed/>
  </w:style>
  <w:style w:type="paragraph" w:styleId="190">
    <w:name w:val="table of figures"/>
    <w:basedOn w:val="800"/>
    <w:next w:val="800"/>
    <w:uiPriority w:val="99"/>
    <w:unhideWhenUsed/>
    <w:pPr>
      <w:spacing w:after="0" w:afterAutospacing="0"/>
    </w:pPr>
  </w:style>
  <w:style w:type="paragraph" w:styleId="800" w:default="1">
    <w:name w:val="Normal"/>
    <w:qFormat/>
    <w:pPr>
      <w:spacing w:after="0" w:line="240" w:lineRule="auto"/>
    </w:pPr>
    <w:rPr>
      <w:rFonts w:hAnsi="Arial" w:eastAsia="Arial"/>
      <w:sz w:val="20"/>
    </w:rPr>
  </w:style>
  <w:style w:type="paragraph" w:styleId="801">
    <w:name w:val="Heading 2"/>
    <w:basedOn w:val="800"/>
    <w:next w:val="800"/>
    <w:qFormat/>
    <w:pPr>
      <w:ind w:left="5103"/>
      <w:jc w:val="center"/>
      <w:spacing w:line="360" w:lineRule="auto"/>
      <w:outlineLvl w:val="1"/>
    </w:pPr>
    <w:rPr>
      <w:rFonts w:ascii="Bookman Old Style" w:hAnsi="Bookman Old Style" w:eastAsia="Bookman Old Style"/>
      <w:b/>
      <w:sz w:val="24"/>
    </w:rPr>
  </w:style>
  <w:style w:type="character" w:styleId="802" w:default="1">
    <w:name w:val="Default Paragraph Font"/>
    <w:uiPriority w:val="1"/>
    <w:semiHidden/>
    <w:unhideWhenUsed/>
  </w:style>
  <w:style w:type="table" w:styleId="803" w:default="1">
    <w:name w:val="Normal Table"/>
    <w:uiPriority w:val="99"/>
    <w:semiHidden/>
    <w:unhideWhenUsed/>
    <w:qFormat/>
    <w:tblPr>
      <w:tblInd w:w="0" w:type="dxa"/>
      <w:tblCellMar>
        <w:left w:w="108" w:type="dxa"/>
        <w:top w:w="0" w:type="dxa"/>
        <w:right w:w="108" w:type="dxa"/>
        <w:bottom w:w="0" w:type="dxa"/>
      </w:tblCellMar>
    </w:tblPr>
  </w:style>
  <w:style w:type="numbering" w:styleId="804" w:default="1">
    <w:name w:val="No List"/>
    <w:uiPriority w:val="99"/>
    <w:semiHidden/>
    <w:unhideWhenUsed/>
  </w:style>
  <w:style w:type="paragraph" w:styleId="805"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806" w:customStyle="1">
    <w:name w:val="Détail"/>
    <w:basedOn w:val="800"/>
    <w:qFormat/>
  </w:style>
  <w:style w:type="paragraph" w:styleId="807">
    <w:name w:val="Header"/>
    <w:basedOn w:val="800"/>
    <w:qFormat/>
    <w:pPr>
      <w:tabs>
        <w:tab w:val="center" w:pos="4536" w:leader="none"/>
        <w:tab w:val="right" w:pos="9072" w:leader="none"/>
      </w:tabs>
    </w:pPr>
    <w:rPr>
      <w:rFonts w:ascii="Times New Roman" w:hAnsi="Times New Roman" w:eastAsia="Times New Roman"/>
    </w:rPr>
  </w:style>
  <w:style w:type="paragraph" w:styleId="808" w:customStyle="1">
    <w:name w:val="Type de détail"/>
    <w:basedOn w:val="800"/>
    <w:next w:val="806"/>
    <w:qFormat/>
    <w:rPr>
      <w:b/>
      <w:u w:val="single"/>
    </w:rPr>
  </w:style>
  <w:style w:type="paragraph" w:styleId="809" w:customStyle="1">
    <w:name w:val="Titre arial 14 pts gras"/>
    <w:basedOn w:val="800"/>
    <w:qFormat/>
    <w:rPr>
      <w:b/>
      <w:sz w:val="28"/>
    </w:rPr>
  </w:style>
  <w:style w:type="paragraph" w:styleId="810" w:customStyle="1">
    <w:name w:val="Enumeration arial 10 pts"/>
    <w:basedOn w:val="800"/>
    <w:qFormat/>
    <w:pPr>
      <w:numPr>
        <w:numId w:val="1"/>
      </w:numPr>
    </w:pPr>
  </w:style>
  <w:style w:type="paragraph" w:styleId="811" w:customStyle="1">
    <w:name w:val="align droite 2cm"/>
    <w:basedOn w:val="800"/>
    <w:qFormat/>
  </w:style>
  <w:style w:type="paragraph" w:styleId="812" w:customStyle="1">
    <w:name w:val="Adresse"/>
    <w:basedOn w:val="800"/>
    <w:qFormat/>
    <w:pPr>
      <w:ind w:left="5103"/>
    </w:pPr>
  </w:style>
  <w:style w:type="paragraph" w:styleId="813">
    <w:name w:val="Body Text 2"/>
    <w:basedOn w:val="800"/>
    <w:qFormat/>
    <w:pPr>
      <w:jc w:val="both"/>
    </w:pPr>
    <w:rPr>
      <w:rFonts w:ascii="Times New Roman" w:hAnsi="Times New Roman" w:eastAsia="Times New Roman"/>
      <w:sz w:val="22"/>
    </w:rPr>
  </w:style>
  <w:style w:type="paragraph" w:styleId="814" w:customStyle="1">
    <w:name w:val="Standard"/>
    <w:basedOn w:val="805"/>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15" w:customStyle="1">
    <w:name w:val="Corps de texte"/>
    <w:basedOn w:val="814"/>
    <w:qFormat/>
    <w:pPr>
      <w:spacing w:after="120"/>
    </w:pPr>
  </w:style>
  <w:style w:type="paragraph" w:styleId="816">
    <w:name w:val="Balloon Text"/>
    <w:basedOn w:val="800"/>
    <w:link w:val="817"/>
    <w:rPr>
      <w:rFonts w:ascii="Tahoma" w:hAnsi="Tahoma" w:cs="Tahoma"/>
      <w:sz w:val="16"/>
      <w:szCs w:val="16"/>
    </w:rPr>
  </w:style>
  <w:style w:type="character" w:styleId="817" w:customStyle="1">
    <w:name w:val="Balloon Text Char"/>
    <w:basedOn w:val="802"/>
    <w:link w:val="816"/>
    <w:rPr>
      <w:rFonts w:ascii="Tahoma" w:hAnsi="Tahoma" w:eastAsia="Arial" w:cs="Tahoma"/>
      <w:sz w:val="16"/>
      <w:szCs w:val="16"/>
    </w:rPr>
  </w:style>
  <w:style w:type="paragraph" w:styleId="818">
    <w:name w:val="Footer"/>
    <w:basedOn w:val="800"/>
    <w:link w:val="819"/>
    <w:pPr>
      <w:tabs>
        <w:tab w:val="center" w:pos="4703" w:leader="none"/>
        <w:tab w:val="right" w:pos="9406" w:leader="none"/>
      </w:tabs>
    </w:pPr>
  </w:style>
  <w:style w:type="character" w:styleId="819" w:customStyle="1">
    <w:name w:val="Footer Char"/>
    <w:basedOn w:val="802"/>
    <w:link w:val="818"/>
    <w:rPr>
      <w:rFonts w:hAnsi="Arial" w:eastAsia="Arial"/>
      <w:sz w:val="20"/>
    </w:rPr>
  </w:style>
  <w:style w:type="character" w:styleId="820">
    <w:name w:val="Default Paragraph Font PHPDOCX"/>
    <w:uiPriority w:val="1"/>
    <w:semiHidden/>
    <w:unhideWhenUsed/>
  </w:style>
  <w:style w:type="paragraph" w:styleId="821">
    <w:name w:val="List Paragraph PHPDOCX"/>
    <w:basedOn w:val="800"/>
    <w:uiPriority w:val="34"/>
    <w:qFormat/>
    <w:pPr>
      <w:contextualSpacing/>
      <w:ind w:left="720"/>
    </w:pPr>
  </w:style>
  <w:style w:type="paragraph" w:styleId="822">
    <w:name w:val="Title PHPDOCX"/>
    <w:basedOn w:val="800"/>
    <w:next w:val="800"/>
    <w:link w:val="823"/>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23" w:customStyle="1">
    <w:name w:val="Title Car PHPDOCX"/>
    <w:basedOn w:val="820"/>
    <w:link w:val="822"/>
    <w:uiPriority w:val="10"/>
    <w:rPr>
      <w:rFonts w:asciiTheme="majorHAnsi" w:hAnsiTheme="majorHAnsi" w:eastAsiaTheme="majorEastAsia" w:cstheme="majorBidi"/>
      <w:color w:val="17365d" w:themeColor="text2" w:themeShade="BF"/>
      <w:spacing w:val="5"/>
      <w:sz w:val="52"/>
      <w:szCs w:val="52"/>
    </w:rPr>
  </w:style>
  <w:style w:type="paragraph" w:styleId="824">
    <w:name w:val="Subtitle PHPDOCX"/>
    <w:basedOn w:val="800"/>
    <w:next w:val="800"/>
    <w:link w:val="825"/>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25" w:customStyle="1">
    <w:name w:val="Subtitle Car PHPDOCX"/>
    <w:basedOn w:val="820"/>
    <w:link w:val="824"/>
    <w:uiPriority w:val="11"/>
    <w:rPr>
      <w:rFonts w:asciiTheme="majorHAnsi" w:hAnsiTheme="majorHAnsi" w:eastAsiaTheme="majorEastAsia" w:cstheme="majorBidi"/>
      <w:i/>
      <w:iCs/>
      <w:color w:val="4f81bd" w:themeColor="accent1"/>
      <w:spacing w:val="15"/>
      <w:sz w:val="24"/>
      <w:szCs w:val="24"/>
    </w:rPr>
  </w:style>
  <w:style w:type="table" w:styleId="826">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27">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28">
    <w:name w:val="annotation reference PHPDOCX"/>
    <w:basedOn w:val="820"/>
    <w:uiPriority w:val="99"/>
    <w:semiHidden/>
    <w:unhideWhenUsed/>
    <w:rPr>
      <w:sz w:val="16"/>
      <w:szCs w:val="16"/>
    </w:rPr>
  </w:style>
  <w:style w:type="paragraph" w:styleId="829">
    <w:name w:val="annotation text PHPDOCX"/>
    <w:basedOn w:val="800"/>
    <w:link w:val="830"/>
    <w:uiPriority w:val="99"/>
    <w:semiHidden/>
    <w:unhideWhenUsed/>
    <w:pPr>
      <w:spacing w:line="240" w:lineRule="auto"/>
    </w:pPr>
    <w:rPr>
      <w:sz w:val="20"/>
      <w:szCs w:val="20"/>
    </w:rPr>
  </w:style>
  <w:style w:type="character" w:styleId="830" w:customStyle="1">
    <w:name w:val="Comment Text Char PHPDOCX"/>
    <w:basedOn w:val="820"/>
    <w:link w:val="829"/>
    <w:uiPriority w:val="99"/>
    <w:semiHidden/>
    <w:rPr>
      <w:sz w:val="20"/>
      <w:szCs w:val="20"/>
    </w:rPr>
  </w:style>
  <w:style w:type="paragraph" w:styleId="831">
    <w:name w:val="annotation subject PHPDOCX"/>
    <w:basedOn w:val="829"/>
    <w:next w:val="829"/>
    <w:link w:val="832"/>
    <w:uiPriority w:val="99"/>
    <w:semiHidden/>
    <w:unhideWhenUsed/>
    <w:rPr>
      <w:b/>
      <w:bCs/>
    </w:rPr>
  </w:style>
  <w:style w:type="character" w:styleId="832" w:customStyle="1">
    <w:name w:val="Comment Subject Char PHPDOCX"/>
    <w:basedOn w:val="830"/>
    <w:link w:val="831"/>
    <w:uiPriority w:val="99"/>
    <w:semiHidden/>
    <w:rPr>
      <w:b/>
      <w:bCs/>
      <w:sz w:val="20"/>
      <w:szCs w:val="20"/>
    </w:rPr>
  </w:style>
  <w:style w:type="paragraph" w:styleId="833">
    <w:name w:val="Balloon Text PHPDOCX"/>
    <w:basedOn w:val="800"/>
    <w:link w:val="834"/>
    <w:uiPriority w:val="99"/>
    <w:semiHidden/>
    <w:unhideWhenUsed/>
    <w:pPr>
      <w:spacing w:after="0" w:line="240" w:lineRule="auto"/>
    </w:pPr>
    <w:rPr>
      <w:rFonts w:ascii="Tahoma" w:hAnsi="Tahoma" w:cs="Tahoma"/>
      <w:sz w:val="16"/>
      <w:szCs w:val="16"/>
    </w:rPr>
  </w:style>
  <w:style w:type="character" w:styleId="834" w:customStyle="1">
    <w:name w:val="Balloon Text Char PHPDOCX"/>
    <w:basedOn w:val="820"/>
    <w:link w:val="833"/>
    <w:uiPriority w:val="99"/>
    <w:semiHidden/>
    <w:rPr>
      <w:rFonts w:ascii="Tahoma" w:hAnsi="Tahoma" w:cs="Tahoma"/>
      <w:sz w:val="16"/>
      <w:szCs w:val="16"/>
    </w:rPr>
  </w:style>
  <w:style w:type="paragraph" w:styleId="835">
    <w:name w:val="footnote Text PHPDOCX"/>
    <w:basedOn w:val="800"/>
    <w:link w:val="836"/>
    <w:uiPriority w:val="99"/>
    <w:semiHidden/>
    <w:unhideWhenUsed/>
    <w:pPr>
      <w:spacing w:after="0" w:line="240" w:lineRule="auto"/>
    </w:pPr>
    <w:rPr>
      <w:sz w:val="20"/>
      <w:szCs w:val="20"/>
    </w:rPr>
  </w:style>
  <w:style w:type="character" w:styleId="836" w:customStyle="1">
    <w:name w:val="footnote Text Car PHPDOCX"/>
    <w:basedOn w:val="820"/>
    <w:link w:val="835"/>
    <w:uiPriority w:val="99"/>
    <w:semiHidden/>
    <w:rPr>
      <w:sz w:val="20"/>
      <w:szCs w:val="20"/>
    </w:rPr>
  </w:style>
  <w:style w:type="character" w:styleId="837">
    <w:name w:val="footnote Reference PHPDOCX"/>
    <w:basedOn w:val="820"/>
    <w:uiPriority w:val="99"/>
    <w:semiHidden/>
    <w:unhideWhenUsed/>
    <w:rPr>
      <w:vertAlign w:val="superscript"/>
    </w:rPr>
  </w:style>
  <w:style w:type="paragraph" w:styleId="838">
    <w:name w:val="endnote Text PHPDOCX"/>
    <w:basedOn w:val="800"/>
    <w:link w:val="839"/>
    <w:uiPriority w:val="99"/>
    <w:semiHidden/>
    <w:unhideWhenUsed/>
    <w:pPr>
      <w:spacing w:after="0" w:line="240" w:lineRule="auto"/>
    </w:pPr>
    <w:rPr>
      <w:sz w:val="20"/>
      <w:szCs w:val="20"/>
    </w:rPr>
  </w:style>
  <w:style w:type="character" w:styleId="839" w:customStyle="1">
    <w:name w:val="endnote Text Car PHPDOCX"/>
    <w:basedOn w:val="820"/>
    <w:link w:val="838"/>
    <w:uiPriority w:val="99"/>
    <w:semiHidden/>
    <w:rPr>
      <w:sz w:val="20"/>
      <w:szCs w:val="20"/>
    </w:rPr>
  </w:style>
  <w:style w:type="character" w:styleId="840">
    <w:name w:val="endnote Reference PHPDOCX"/>
    <w:basedOn w:val="820"/>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jpg"/></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devieth</cp:lastModifiedBy>
  <cp:revision>6</cp:revision>
  <dcterms:created xsi:type="dcterms:W3CDTF">2023-09-22T12:43:00Z</dcterms:created>
  <dcterms:modified xsi:type="dcterms:W3CDTF">2024-06-26T08:45:30Z</dcterms:modified>
</cp:coreProperties>
</file>