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3336"/>
        <w:gridCol w:w="6302"/>
      </w:tblGrid>
      <w:tr>
        <w:trPr/>
        <w:tc>
          <w:tcPr>
            <w:shd w:val="clear" w:color="auto" w:fill="auto"/>
            <w:tcW w:w="3336"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color w:val="ff0000"/>
              </w:rPr>
            </w:pPr>
            <w:r>
              <mc:AlternateContent>
                <mc:Choice Requires="wpg">
                  <w:drawing>
                    <wp:inline xmlns:wp="http://schemas.openxmlformats.org/drawingml/2006/wordprocessingDrawing" distT="0" distB="0" distL="0" distR="0">
                      <wp:extent cx="1477671" cy="1182046"/>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349786" name="Picture 701349786"/>
                              <pic:cNvPicPr>
                                <a:picLocks noChangeAspect="1"/>
                              </pic:cNvPicPr>
                              <pic:nvPr/>
                            </pic:nvPicPr>
                            <pic:blipFill>
                              <a:blip r:embed="rId15"/>
                              <a:stretch/>
                            </pic:blipFill>
                            <pic:spPr bwMode="auto">
                              <a:xfrm>
                                <a:off x="0" y="0"/>
                                <a:ext cx="1485730" cy="118849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16.4pt;height:93.1pt;mso-wrap-distance-left:0.0pt;mso-wrap-distance-top:0.0pt;mso-wrap-distance-right:0.0pt;mso-wrap-distance-bottom:0.0pt;" stroked="false">
                      <v:path textboxrect="0,0,0,0"/>
                      <v:imagedata r:id="rId15" o:title=""/>
                    </v:shape>
                  </w:pict>
                </mc:Fallback>
              </mc:AlternateContent>
            </w:r>
            <w:r/>
          </w:p>
        </w:tc>
        <w:tc>
          <w:tcPr>
            <w:shd w:val="clear" w:color="auto" w:fill="auto"/>
            <w:tcW w:w="6302" w:type="dxa"/>
            <w:textDirection w:val="lrTb"/>
            <w:noWrap w:val="false"/>
          </w:tcPr>
          <w:p>
            <w:pPr>
              <w:pStyle w:val="805"/>
              <w:jc w:val="center"/>
              <w:rPr>
                <w:rFonts w:ascii="Impact" w:hAnsi="Impact" w:eastAsia="Impact"/>
                <w:color w:val="000000"/>
                <w:sz w:val="48"/>
                <w:lang w:val="fr-FR"/>
              </w:rPr>
            </w:pPr>
            <w:r>
              <w:rPr>
                <w:rFonts w:ascii="Impact" w:hAnsi="Impact" w:eastAsia="Impact"/>
                <w:color w:val="000000"/>
                <w:sz w:val="48"/>
                <w:lang w:val="fr-FR"/>
              </w:rPr>
              <w:t xml:space="preserve">PLEIN SUD</w:t>
            </w:r>
            <w:r/>
          </w:p>
          <w:p>
            <w:pPr>
              <w:pStyle w:val="805"/>
              <w:jc w:val="center"/>
              <w:rPr>
                <w:color w:val="000000"/>
                <w:sz w:val="34"/>
                <w:lang w:val="fr-FR"/>
              </w:rPr>
            </w:pPr>
            <w:r>
              <w:rPr>
                <w:color w:val="000000"/>
                <w:sz w:val="32"/>
                <w:lang w:val="fr-FR"/>
              </w:rPr>
              <w:t xml:space="preserve">l'agenceimmo</w:t>
            </w:r>
            <w:r/>
          </w:p>
          <w:p>
            <w:pPr>
              <w:pStyle w:val="805"/>
              <w:jc w:val="center"/>
              <w:rPr>
                <w:rFonts w:ascii="Impact" w:hAnsi="Impact" w:eastAsia="Impact"/>
                <w:color w:val="000000"/>
                <w:sz w:val="18"/>
                <w:lang w:val="fr-FR"/>
              </w:rPr>
            </w:pPr>
            <w:r>
              <w:rPr>
                <w:rFonts w:ascii="Impact" w:hAnsi="Impact" w:eastAsia="Impact"/>
                <w:color w:val="000000"/>
                <w:sz w:val="18"/>
                <w:lang w:val="fr-FR"/>
              </w:rPr>
              <w:t xml:space="preserve">2 place Doussot  - 46200 SOUILLAC </w:t>
            </w:r>
            <w:r/>
          </w:p>
          <w:p>
            <w:pPr>
              <w:pStyle w:val="805"/>
              <w:jc w:val="center"/>
              <w:rPr>
                <w:rFonts w:ascii="Impact" w:hAnsi="Impact" w:eastAsia="Impact"/>
                <w:color w:val="000000"/>
                <w:sz w:val="20"/>
                <w:lang w:val="fr-FR"/>
              </w:rPr>
            </w:pPr>
            <w:r>
              <w:rPr>
                <w:rFonts w:ascii="Impact" w:hAnsi="Impact" w:eastAsia="Impact"/>
                <w:color w:val="000000"/>
                <w:sz w:val="28"/>
                <w:lang w:val="fr-FR"/>
              </w:rPr>
              <w:t xml:space="preserve">www.pleinsudimmo.fr</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color w:val="ff0000"/>
                <w:lang w:val="fr-FR"/>
              </w:rPr>
            </w:pPr>
            <w:r>
              <w:rPr>
                <w:rFonts w:ascii="Impact" w:hAnsi="Impact" w:eastAsia="Impact"/>
                <w:color w:val="000000"/>
                <w:lang w:val="fr-FR"/>
              </w:rPr>
              <w:t xml:space="preserve">contact@pleinsudimmo.fr  - 06 24 22 26 21</w:t>
            </w:r>
            <w:r/>
          </w:p>
        </w:tc>
      </w:tr>
    </w:tbl>
    <w:p>
      <w:pPr>
        <w:ind w:left="28"/>
        <w:jc w:val="center"/>
        <w:tabs>
          <w:tab w:val="left" w:pos="3685"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2"/>
          <w:lang w:val="fr-FR"/>
        </w:rPr>
      </w:pPr>
      <w:r>
        <w:rPr>
          <w:sz w:val="22"/>
          <w:lang w:val="fr-FR"/>
        </w:rPr>
      </w:r>
      <w:r/>
    </w:p>
    <w:p>
      <w:pPr>
        <w:ind w:left="28"/>
        <w:jc w:val="center"/>
        <w:tabs>
          <w:tab w:val="left" w:pos="3685"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8"/>
          <w:lang w:val="fr-FR"/>
        </w:rPr>
      </w:pPr>
      <w:r>
        <w:rPr>
          <w:sz w:val="22"/>
          <w:lang w:val="fr-FR"/>
        </w:rPr>
      </w:r>
      <w:r/>
      <w:r>
        <mc:AlternateContent>
          <mc:Choice Requires="wpg">
            <w:drawing>
              <wp:inline xmlns:wp="http://schemas.openxmlformats.org/drawingml/2006/wordprocessingDrawing" distT="0" distB="0" distL="0" distR="0">
                <wp:extent cx="2916115" cy="1895475"/>
                <wp:effectExtent l="0" t="0" r="0" b="0"/>
                <wp:docPr id="5" name="Picture 1" descr="https://gildc.activimmo.ovh/pic/200x130/13gildc6502546p266754a175f6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371932" name="https://gildc.activimmo.ovh/pic/200x130/13gildc6502546p266754a175f686.jpg"/>
                        <pic:cNvPicPr>
                          <a:picLocks noChangeAspect="1"/>
                        </pic:cNvPicPr>
                        <pic:nvPr/>
                      </pic:nvPicPr>
                      <pic:blipFill>
                        <a:blip r:embed="rId16"/>
                        <a:stretch/>
                      </pic:blipFill>
                      <pic:spPr bwMode="auto">
                        <a:xfrm flipH="0" flipV="0">
                          <a:off x="0" y="0"/>
                          <a:ext cx="2916115" cy="189547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229.6pt;height:149.2pt;mso-wrap-distance-left:0.0pt;mso-wrap-distance-top:0.0pt;mso-wrap-distance-right:0.0pt;mso-wrap-distance-bottom:0.0pt;" stroked="false">
                <v:path textboxrect="0,0,0,0"/>
                <v:imagedata r:id="rId16" o:title=""/>
              </v:shape>
            </w:pict>
          </mc:Fallback>
        </mc:AlternateContent>
      </w:r>
      <w:r/>
      <w:r>
        <w:rPr>
          <w:sz w:val="22"/>
          <w:lang w:val="fr-FR"/>
        </w:rPr>
        <w:t xml:space="preserve">  </w:t>
      </w:r>
      <w:r>
        <mc:AlternateContent>
          <mc:Choice Requires="wpg">
            <w:drawing>
              <wp:inline xmlns:wp="http://schemas.openxmlformats.org/drawingml/2006/wordprocessingDrawing" distT="0" distB="0" distL="0" distR="0">
                <wp:extent cx="2916115" cy="1895475"/>
                <wp:effectExtent l="0" t="0" r="0" b="0"/>
                <wp:docPr id="6" name="Picture 1" descr="https://gildc.activimmo.ovh/pic/200x130/13gildc6502546p166754a16d6e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00x130/13gildc6502546p166754a16d6e32.jpg"/>
                        <pic:cNvPicPr>
                          <a:picLocks noChangeAspect="1"/>
                        </pic:cNvPicPr>
                        <pic:nvPr/>
                      </pic:nvPicPr>
                      <pic:blipFill>
                        <a:blip r:embed="rId17"/>
                        <a:stretch/>
                      </pic:blipFill>
                      <pic:spPr bwMode="auto">
                        <a:xfrm flipH="0" flipV="0">
                          <a:off x="0" y="0"/>
                          <a:ext cx="2916115" cy="189547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229.6pt;height:149.2pt;mso-wrap-distance-left:0.0pt;mso-wrap-distance-top:0.0pt;mso-wrap-distance-right:0.0pt;mso-wrap-distance-bottom:0.0pt;" stroked="false">
                <v:path textboxrect="0,0,0,0"/>
                <v:imagedata r:id="rId17" o:title=""/>
              </v:shape>
            </w:pict>
          </mc:Fallback>
        </mc:AlternateContent>
      </w:r>
      <w:r>
        <w:rPr>
          <w:sz w:val="22"/>
          <w:lang w:val="fr-FR"/>
        </w:rPr>
        <w:t xml:space="preserve">  </w:t>
      </w:r>
      <w:r/>
    </w:p>
    <w:p>
      <w:pPr>
        <w:ind w:left="28"/>
        <w:jc w:val="center"/>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8"/>
          <w:lang w:val="fr-FR"/>
        </w:rPr>
      </w:pPr>
      <w:r>
        <w:rPr>
          <w:sz w:val="28"/>
          <w:lang w:val="fr-FR"/>
        </w:rPr>
      </w:r>
      <w:r/>
    </w:p>
    <w:p>
      <w:pPr>
        <w:ind w:left="28"/>
        <w:jc w:val="center"/>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8"/>
          <w:lang w:val="fr-FR"/>
        </w:rPr>
      </w:pPr>
      <w:r>
        <w:rPr>
          <w:sz w:val="28"/>
          <w:lang w:val="fr-FR"/>
        </w:rPr>
      </w:r>
      <w:r/>
    </w:p>
    <w:p>
      <w:pPr>
        <w:pStyle w:val="814"/>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b/>
          <w:sz w:val="36"/>
          <w:lang w:val="fr-FR"/>
        </w:rPr>
      </w:pPr>
      <w:r>
        <w:rPr>
          <w:b/>
          <w:sz w:val="36"/>
          <w:lang w:val="fr-FR"/>
        </w:rPr>
        <w:t xml:space="preserve">AVIS DE VALEUR VENALE</w:t>
      </w:r>
      <w:r/>
    </w:p>
    <w:p>
      <w:pPr>
        <w:pStyle w:val="814"/>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lang w:val="fr-FR"/>
        </w:rPr>
      </w:pPr>
      <w:r>
        <w:rPr>
          <w:lang w:val="fr-FR"/>
        </w:rPr>
        <w:t xml:space="preserve">Le présent Avis de Valeur Vénale n'est pas une expertise. sa durée de validité est de 6 mois.</w:t>
      </w:r>
      <w:r/>
    </w:p>
    <w:p>
      <w:pPr>
        <w:pStyle w:val="814"/>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lang w:val="fr-FR"/>
        </w:rPr>
      </w:pPr>
      <w:r>
        <w:rPr>
          <w:lang w:val="fr-FR"/>
        </w:rPr>
      </w: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b/>
          <w:sz w:val="22"/>
          <w:lang w:val="fr-FR"/>
        </w:rPr>
      </w:pPr>
      <w:r>
        <w:rPr>
          <w:rFonts w:ascii="Arial" w:hAnsi="Arial" w:eastAsia="Arial"/>
          <w:b/>
          <w:sz w:val="22"/>
          <w:lang w:val="fr-FR"/>
        </w:rPr>
        <w:t xml:space="preserve">A  la demande de Mme VANBAELINGHEM  demeurant :</w:t>
      </w: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b/>
          <w:sz w:val="22"/>
          <w:lang w:val="fr-FR"/>
        </w:rPr>
        <w:t xml:space="preserve">1 Rue des Lignières 41300 PIERREFITTE SUR SAULDRE</w:t>
      </w: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18"/>
          <w:lang w:val="fr-FR"/>
        </w:rPr>
      </w:pPr>
      <w:r>
        <w:rPr>
          <w:rFonts w:ascii="Arial" w:hAnsi="Arial" w:eastAsia="Arial"/>
          <w:sz w:val="22"/>
          <w:lang w:val="fr-FR"/>
        </w:rPr>
        <w:t xml:space="preserve">Nous</w:t>
      </w:r>
      <w:r>
        <w:rPr>
          <w:rFonts w:ascii="Arial" w:hAnsi="Arial" w:eastAsia="Arial"/>
          <w:sz w:val="18"/>
          <w:lang w:val="fr-FR"/>
        </w:rPr>
        <w:t xml:space="preserve">, </w:t>
      </w:r>
      <w:r>
        <w:rPr>
          <w:rFonts w:ascii="Impact" w:hAnsi="Impact" w:eastAsia="Impact"/>
          <w:lang w:val="fr-FR"/>
        </w:rPr>
        <w:t xml:space="preserve">PLEIN SUD </w:t>
      </w:r>
      <w:r>
        <w:rPr>
          <w:rFonts w:ascii="Arial" w:hAnsi="Arial" w:eastAsia="Arial"/>
          <w:sz w:val="22"/>
          <w:lang w:val="fr-FR"/>
        </w:rPr>
        <w:t xml:space="preserve">l'agence immo avons visité le 11 06 2024  et procédé à l’estimation du bien sis:</w:t>
      </w: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b/>
          <w:sz w:val="22"/>
          <w:lang w:val="fr-FR"/>
        </w:rPr>
        <w:t xml:space="preserve">242 Rue des écoles 46350 CALES</w:t>
      </w:r>
      <w:r/>
    </w:p>
    <w:p>
      <w:pPr>
        <w:pStyle w:val="815"/>
        <w:ind w:left="2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Arial" w:hAnsi="Arial" w:eastAsia="Arial"/>
          <w:b/>
          <w:bCs/>
          <w:sz w:val="22"/>
          <w:szCs w:val="22"/>
          <w:highlight w:val="none"/>
          <w:lang w:val="fr-FR"/>
        </w:rPr>
      </w:pPr>
      <w:r>
        <w:rPr>
          <w:rFonts w:ascii="Arial" w:hAnsi="Arial" w:eastAsia="Arial"/>
          <w:b/>
          <w:sz w:val="22"/>
          <w:lang w:val="fr-FR"/>
        </w:rPr>
        <w:t xml:space="preserve">Cadastre AB120 AB121 Pour une contenance cadastrale totale de 1675m²</w:t>
      </w:r>
      <w:r/>
    </w:p>
    <w:p>
      <w:pPr>
        <w:pStyle w:val="815"/>
        <w:ind w:left="2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Arial" w:hAnsi="Arial" w:eastAsia="Arial"/>
          <w:b/>
          <w:bCs/>
          <w:sz w:val="22"/>
          <w:szCs w:val="22"/>
          <w:lang w:val="fr-FR"/>
        </w:rPr>
      </w:pPr>
      <w:r>
        <w:rPr>
          <w:rFonts w:ascii="Arial" w:hAnsi="Arial" w:eastAsia="Arial"/>
          <w:b/>
          <w:sz w:val="22"/>
          <w:highlight w:val="none"/>
          <w:lang w:val="fr-FR"/>
        </w:rPr>
      </w:r>
      <w:r>
        <w:rPr>
          <w:rFonts w:ascii="Arial" w:hAnsi="Arial" w:eastAsia="Arial"/>
          <w:b/>
          <w:sz w:val="22"/>
          <w:highlight w:val="none"/>
          <w:lang w:val="fr-FR"/>
        </w:rPr>
      </w:r>
    </w:p>
    <w:p>
      <w:pPr>
        <w:pStyle w:val="815"/>
        <w:ind w:left="2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Arial" w:hAnsi="Arial" w:eastAsia="Arial"/>
          <w:b/>
          <w:bCs/>
          <w:sz w:val="22"/>
          <w:szCs w:val="22"/>
          <w:highlight w:val="none"/>
          <w:lang w:val="fr-FR"/>
        </w:rPr>
      </w:pPr>
      <w:r>
        <w:rPr>
          <w:rFonts w:ascii="Arial" w:hAnsi="Arial" w:eastAsia="Arial"/>
          <w:b/>
          <w:sz w:val="22"/>
          <w:lang w:val="fr-FR"/>
        </w:rPr>
        <w:t xml:space="preserve">Situation et description : </w:t>
      </w:r>
      <w:r/>
    </w:p>
    <w:p>
      <w:pPr>
        <w:pStyle w:val="815"/>
        <w:ind w:left="2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Arial" w:hAnsi="Arial" w:eastAsia="Arial"/>
          <w:b/>
          <w:bCs/>
          <w:sz w:val="22"/>
          <w:szCs w:val="22"/>
          <w:highlight w:val="none"/>
          <w:lang w:val="fr-FR"/>
        </w:rPr>
      </w:pPr>
      <w:r>
        <w:rPr>
          <w:rFonts w:ascii="Arial" w:hAnsi="Arial" w:eastAsia="Arial"/>
          <w:b/>
          <w:sz w:val="22"/>
          <w:highlight w:val="none"/>
          <w:lang w:val="fr-FR"/>
        </w:rPr>
        <w:t xml:space="preserve">Maison d’habitation en pierre sous crépi d’une surface d’environ 91m².</w:t>
      </w:r>
      <w:r>
        <w:rPr>
          <w:rFonts w:ascii="Arial" w:hAnsi="Arial" w:eastAsia="Arial"/>
          <w:b/>
          <w:sz w:val="22"/>
          <w:highlight w:val="none"/>
          <w:lang w:val="fr-FR"/>
        </w:rPr>
      </w:r>
    </w:p>
    <w:p>
      <w:pPr>
        <w:pStyle w:val="815"/>
        <w:ind w:left="2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Arial" w:hAnsi="Arial" w:eastAsia="Arial"/>
          <w:b/>
          <w:bCs/>
          <w:sz w:val="22"/>
          <w:szCs w:val="22"/>
          <w:highlight w:val="none"/>
          <w:lang w:val="fr-FR"/>
        </w:rPr>
      </w:pPr>
      <w:r>
        <w:rPr>
          <w:rFonts w:ascii="Arial" w:hAnsi="Arial" w:eastAsia="Arial"/>
          <w:b/>
          <w:sz w:val="22"/>
          <w:highlight w:val="none"/>
          <w:lang w:val="fr-FR"/>
        </w:rPr>
        <w:t xml:space="preserve">Rdc : Entrée 6m², cuisine 12.40m², salon 20m², 2 chambres de 12.50m², bureau 13.50m², salle d’eau 4m², wc 1.30m², couloir 8.10m², dégagement 1m².</w:t>
      </w:r>
      <w:r>
        <w:rPr>
          <w:rFonts w:ascii="Arial" w:hAnsi="Arial" w:eastAsia="Arial"/>
          <w:b/>
          <w:sz w:val="22"/>
          <w:highlight w:val="none"/>
          <w:lang w:val="fr-FR"/>
        </w:rPr>
      </w:r>
    </w:p>
    <w:p>
      <w:pPr>
        <w:pStyle w:val="815"/>
        <w:ind w:left="2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Arial" w:hAnsi="Arial" w:eastAsia="Arial"/>
          <w:b/>
          <w:bCs/>
          <w:sz w:val="22"/>
          <w:szCs w:val="22"/>
          <w:highlight w:val="none"/>
          <w:lang w:val="fr-FR"/>
        </w:rPr>
      </w:pPr>
      <w:r>
        <w:rPr>
          <w:rFonts w:ascii="Arial" w:hAnsi="Arial" w:eastAsia="Arial"/>
          <w:b/>
          <w:sz w:val="22"/>
          <w:highlight w:val="none"/>
          <w:lang w:val="fr-FR"/>
        </w:rPr>
        <w:t xml:space="preserve">Étage : Grenier.</w:t>
      </w:r>
      <w:r>
        <w:rPr>
          <w:rFonts w:ascii="Arial" w:hAnsi="Arial" w:eastAsia="Arial"/>
          <w:b/>
          <w:sz w:val="22"/>
          <w:highlight w:val="none"/>
          <w:lang w:val="fr-FR"/>
        </w:rPr>
      </w:r>
    </w:p>
    <w:p>
      <w:pPr>
        <w:pStyle w:val="815"/>
        <w:ind w:left="2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Arial" w:hAnsi="Arial" w:eastAsia="Arial"/>
          <w:b/>
          <w:bCs/>
          <w:sz w:val="22"/>
          <w:szCs w:val="22"/>
          <w:highlight w:val="none"/>
          <w:lang w:val="fr-FR"/>
        </w:rPr>
      </w:pPr>
      <w:r>
        <w:rPr>
          <w:rFonts w:ascii="Arial" w:hAnsi="Arial" w:eastAsia="Arial"/>
          <w:b/>
          <w:sz w:val="22"/>
          <w:highlight w:val="none"/>
          <w:lang w:val="fr-FR"/>
        </w:rPr>
        <w:t xml:space="preserve">Simple vitrage, pas d’isolation, électricité récente.</w:t>
      </w:r>
      <w:r>
        <w:rPr>
          <w:rFonts w:ascii="Arial" w:hAnsi="Arial" w:eastAsia="Arial"/>
          <w:b/>
          <w:sz w:val="22"/>
          <w:highlight w:val="none"/>
          <w:lang w:val="fr-FR"/>
        </w:rPr>
      </w:r>
    </w:p>
    <w:p>
      <w:pPr>
        <w:pStyle w:val="815"/>
        <w:ind w:left="2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Arial" w:hAnsi="Arial" w:eastAsia="Arial"/>
          <w:b/>
          <w:bCs/>
          <w:sz w:val="22"/>
          <w:szCs w:val="22"/>
          <w:highlight w:val="none"/>
          <w:lang w:val="fr-FR"/>
        </w:rPr>
      </w:pPr>
      <w:r>
        <w:rPr>
          <w:rFonts w:ascii="Arial" w:hAnsi="Arial" w:eastAsia="Arial"/>
          <w:b/>
          <w:sz w:val="22"/>
          <w:highlight w:val="none"/>
          <w:lang w:val="fr-FR"/>
        </w:rPr>
        <w:t xml:space="preserve">Chauffage électrique + cheminée.</w:t>
      </w:r>
      <w:r>
        <w:rPr>
          <w:rFonts w:ascii="Arial" w:hAnsi="Arial" w:eastAsia="Arial"/>
          <w:b/>
          <w:sz w:val="22"/>
          <w:highlight w:val="none"/>
          <w:lang w:val="fr-FR"/>
        </w:rPr>
      </w:r>
    </w:p>
    <w:p>
      <w:pPr>
        <w:pStyle w:val="815"/>
        <w:ind w:left="2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Arial" w:hAnsi="Arial" w:eastAsia="Arial"/>
          <w:highlight w:val="none"/>
          <w:lang w:val="fr-FR"/>
        </w:rPr>
      </w:pPr>
      <w:r>
        <w:rPr>
          <w:rFonts w:ascii="Arial" w:hAnsi="Arial" w:eastAsia="Arial"/>
          <w:b/>
          <w:sz w:val="22"/>
          <w:highlight w:val="none"/>
          <w:lang w:val="fr-FR"/>
        </w:rPr>
        <w:t xml:space="preserve">Garage indépendant.</w:t>
      </w:r>
      <w:r>
        <w:rPr>
          <w:rFonts w:ascii="Arial" w:hAnsi="Arial" w:eastAsia="Arial"/>
          <w:b/>
          <w:bCs/>
          <w:sz w:val="22"/>
          <w:szCs w:val="22"/>
          <w:highlight w:val="none"/>
          <w:lang w:val="fr-FR"/>
        </w:rPr>
      </w:r>
      <w:r/>
    </w:p>
    <w:p>
      <w:pPr>
        <w:pStyle w:val="815"/>
        <w:ind w:left="2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Arial" w:hAnsi="Arial" w:eastAsia="Arial"/>
          <w:b/>
          <w:bCs/>
          <w:sz w:val="22"/>
          <w:szCs w:val="22"/>
          <w:highlight w:val="none"/>
          <w:lang w:val="fr-FR"/>
        </w:rPr>
      </w:pPr>
      <w:r>
        <w:rPr>
          <w:rFonts w:ascii="Arial" w:hAnsi="Arial" w:eastAsia="Arial"/>
          <w:b/>
          <w:sz w:val="22"/>
          <w:highlight w:val="none"/>
          <w:lang w:val="fr-FR"/>
        </w:rPr>
        <w:t xml:space="preserve">Jardin plat et clos</w:t>
      </w:r>
      <w:r>
        <w:rPr>
          <w:rFonts w:ascii="Arial" w:hAnsi="Arial" w:eastAsia="Arial"/>
          <w:b/>
          <w:sz w:val="22"/>
          <w:highlight w:val="none"/>
          <w:lang w:val="fr-FR"/>
        </w:rPr>
      </w:r>
    </w:p>
    <w:p>
      <w:pPr>
        <w:pStyle w:val="815"/>
        <w:ind w:left="2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Arial" w:hAnsi="Arial" w:eastAsia="Arial"/>
          <w:b/>
          <w:bCs/>
          <w:sz w:val="22"/>
          <w:szCs w:val="22"/>
          <w:highlight w:val="none"/>
          <w:lang w:val="fr-FR"/>
        </w:rPr>
      </w:pPr>
      <w:r>
        <w:rPr>
          <w:rFonts w:ascii="Arial" w:hAnsi="Arial" w:eastAsia="Arial"/>
          <w:b/>
          <w:sz w:val="22"/>
          <w:highlight w:val="none"/>
          <w:lang w:val="fr-FR"/>
        </w:rPr>
        <w:t xml:space="preserve">Tout à l’égout.</w:t>
      </w:r>
      <w:r>
        <w:rPr>
          <w:rFonts w:ascii="Arial" w:hAnsi="Arial" w:eastAsia="Arial"/>
          <w:b/>
          <w:sz w:val="22"/>
          <w:highlight w:val="none"/>
          <w:lang w:val="fr-FR"/>
        </w:rPr>
      </w:r>
    </w:p>
    <w:p>
      <w:pPr>
        <w:pStyle w:val="815"/>
        <w:ind w:left="2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Arial" w:hAnsi="Arial" w:eastAsia="Arial"/>
          <w:b/>
          <w:bCs/>
          <w:sz w:val="22"/>
          <w:szCs w:val="22"/>
          <w:highlight w:val="none"/>
          <w:lang w:val="fr-FR"/>
        </w:rPr>
      </w:pPr>
      <w:r>
        <w:rPr>
          <w:rFonts w:ascii="Arial" w:hAnsi="Arial" w:eastAsia="Arial"/>
          <w:b/>
          <w:sz w:val="22"/>
          <w:highlight w:val="none"/>
          <w:lang w:val="fr-FR"/>
        </w:rPr>
        <w:t xml:space="preserve">L’ensemble en mauvais état intérieur nécessite un gros rafraîchissement.</w:t>
      </w:r>
      <w:r>
        <w:rPr>
          <w:rFonts w:ascii="Arial" w:hAnsi="Arial" w:eastAsia="Arial"/>
          <w:b/>
          <w:sz w:val="22"/>
          <w:highlight w:val="none"/>
          <w:lang w:val="fr-FR"/>
        </w:rPr>
      </w:r>
    </w:p>
    <w:p>
      <w:pPr>
        <w:pStyle w:val="815"/>
        <w:ind w:left="2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Arial" w:hAnsi="Arial" w:eastAsia="Arial"/>
          <w:b/>
          <w:bCs/>
          <w:sz w:val="22"/>
          <w:szCs w:val="22"/>
          <w:highlight w:val="none"/>
          <w:lang w:val="fr-FR"/>
        </w:rPr>
      </w:pPr>
      <w:r>
        <w:rPr>
          <w:rFonts w:ascii="Arial" w:hAnsi="Arial" w:eastAsia="Arial"/>
          <w:b/>
          <w:sz w:val="22"/>
          <w:highlight w:val="none"/>
          <w:lang w:val="fr-FR"/>
        </w:rPr>
        <w:t xml:space="preserve">La situation en bord de voie passante et touristique (RD673 vers Rocamadour) est un vrai point négatif.</w:t>
      </w:r>
      <w:r>
        <w:rPr>
          <w:rFonts w:ascii="Arial" w:hAnsi="Arial" w:eastAsia="Arial"/>
          <w:b/>
          <w:sz w:val="22"/>
          <w:highlight w:val="none"/>
          <w:lang w:val="fr-FR"/>
        </w:rPr>
      </w:r>
    </w:p>
    <w:p>
      <w:pPr>
        <w:pStyle w:val="815"/>
        <w:ind w:left="2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Arial" w:hAnsi="Arial" w:eastAsia="Arial"/>
          <w:sz w:val="22"/>
          <w:szCs w:val="22"/>
          <w:lang w:val="fr-FR"/>
        </w:rPr>
      </w:pPr>
      <w:r>
        <w:rPr>
          <w:rFonts w:ascii="Arial" w:hAnsi="Arial" w:eastAsia="Arial"/>
          <w:b/>
          <w:sz w:val="22"/>
          <w:highlight w:val="none"/>
          <w:lang w:val="fr-FR"/>
        </w:rPr>
      </w:r>
      <w:r>
        <w:rPr>
          <w:rFonts w:ascii="Arial" w:hAnsi="Arial" w:eastAsia="Arial"/>
          <w:b/>
          <w:sz w:val="22"/>
          <w:highlight w:val="none"/>
          <w:lang w:val="fr-FR"/>
        </w:rP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szCs w:val="22"/>
          <w:lang w:val="fr-FR"/>
        </w:rPr>
      </w:pPr>
      <w:r>
        <w:rPr>
          <w:rFonts w:ascii="Arial" w:hAnsi="Arial" w:eastAsia="Arial"/>
          <w:sz w:val="22"/>
          <w:lang w:val="fr-FR"/>
        </w:rPr>
        <w:t xml:space="preserve">L</w:t>
      </w:r>
      <w:r>
        <w:rPr>
          <w:rFonts w:ascii="Arial" w:hAnsi="Arial" w:eastAsia="Arial"/>
          <w:sz w:val="22"/>
          <w:lang w:val="fr-FR"/>
        </w:rPr>
      </w:r>
      <w:r>
        <w:rPr>
          <w:rFonts w:ascii="Arial" w:hAnsi="Arial" w:eastAsia="Arial"/>
          <w:sz w:val="22"/>
          <w:lang w:val="fr-FR"/>
        </w:rPr>
        <w:t xml:space="preserve">es superficies mentionnées sur ce document ne sont pas garanties, et pour l'évaluation qui va suivre la propriété est considérée libre de toute occupation.</w:t>
      </w:r>
      <w:r/>
      <w:r/>
      <w:r>
        <w:rPr>
          <w:rFonts w:ascii="Arial" w:hAnsi="Arial" w:eastAsia="Arial"/>
          <w:sz w:val="22"/>
          <w:szCs w:val="22"/>
          <w:lang w:val="fr-FR"/>
        </w:rP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t xml:space="preserve">Aucun diagnostic technique ne nous ayant été communiqué (exposition au plomb, état parasitaire, état de l'installation électrique, état de l'installation de gaz, recherche d'amiante, conformité de l'assainissement, bilan et audit énergétique), l'évaluation</w:t>
      </w:r>
      <w:r>
        <w:rPr>
          <w:rFonts w:ascii="Arial" w:hAnsi="Arial" w:eastAsia="Arial"/>
          <w:sz w:val="22"/>
          <w:lang w:val="fr-FR"/>
        </w:rPr>
        <w:t xml:space="preserve"> qui va suivre repose sur l'hypothèse que les bâtiments concernés n'appellent aucun travaux dont la nécessité serait révélée par les documents précités.</w:t>
      </w: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b/>
          <w:sz w:val="22"/>
          <w:lang w:val="fr-FR"/>
        </w:rPr>
      </w:pPr>
      <w:r>
        <w:rPr>
          <w:rFonts w:ascii="Arial" w:hAnsi="Arial" w:eastAsia="Arial"/>
          <w:b/>
          <w:sz w:val="22"/>
          <w:lang w:val="fr-FR"/>
        </w:rPr>
      </w: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b/>
          <w:sz w:val="22"/>
          <w:lang w:val="fr-FR"/>
        </w:rPr>
      </w:pPr>
      <w:r>
        <w:rPr>
          <w:rFonts w:ascii="Arial" w:hAnsi="Arial" w:eastAsia="Arial"/>
          <w:b/>
          <w:sz w:val="22"/>
          <w:lang w:val="fr-FR"/>
        </w:rPr>
        <w:t xml:space="preserve">Avis de valeur vénale :</w:t>
      </w: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t xml:space="preserve">Compte tenu de notre expérience du marché local actuel, il nous a semblé préfé</w:t>
      </w:r>
      <w:r>
        <w:rPr>
          <w:rFonts w:ascii="Arial" w:hAnsi="Arial" w:eastAsia="Arial"/>
          <w:sz w:val="22"/>
          <w:lang w:val="fr-FR"/>
        </w:rPr>
        <w:t xml:space="preserve">rable et plus avantageux de baser le présent avis sur la valeur de marché globale obtenue par comparaison des ventes récentes de biens similaires réalisées sur des secteurs comparables plutôt que sur la valeur technique brute.</w:t>
      </w: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t xml:space="preserve">L'incidence de la valeur du s</w:t>
      </w:r>
      <w:r>
        <w:rPr>
          <w:rFonts w:ascii="Arial" w:hAnsi="Arial" w:eastAsia="Arial"/>
          <w:sz w:val="22"/>
          <w:lang w:val="fr-FR"/>
        </w:rPr>
        <w:t xml:space="preserve">upport foncier est intégrée dans la valeur de marché globale ici exprimée.</w:t>
      </w: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t xml:space="preserve">Considérant que la valeur vénale est l'intervalle de prix le plus probable dans lequel un bien immobilier est susceptible de se vendre compte tenu des valeurs des transactions local</w:t>
      </w:r>
      <w:r>
        <w:rPr>
          <w:rFonts w:ascii="Arial" w:hAnsi="Arial" w:eastAsia="Arial"/>
          <w:sz w:val="22"/>
          <w:lang w:val="fr-FR"/>
        </w:rPr>
        <w:t xml:space="preserve">es et </w:t>
      </w:r>
      <w:r>
        <w:rPr>
          <w:rFonts w:ascii="Arial" w:hAnsi="Arial" w:eastAsia="Arial"/>
          <w:sz w:val="22"/>
          <w:lang w:val="fr-FR"/>
        </w:rPr>
        <w:t xml:space="preserve">momentanées constatées sur le marché immobilier régional, l’évaluation qui va suivre est objective, faisant abstraction de toute considération personnelle quelconque et tient compte des caractéristiques du bien, (matériaux, surfaces, orientation, dis</w:t>
      </w:r>
      <w:r>
        <w:rPr>
          <w:rFonts w:ascii="Arial" w:hAnsi="Arial" w:eastAsia="Arial"/>
          <w:sz w:val="22"/>
          <w:lang w:val="fr-FR"/>
        </w:rPr>
        <w:t xml:space="preserve">position, de son état et des éventuels travaux à effectuer) : les valeurs données sont celles que tout acquéreur sérieux payant de ses propres deniers serait appelé à verser au vendeur dans le cas d’une vente amiable de gré à gré consentie aux conditions n</w:t>
      </w:r>
      <w:r>
        <w:rPr>
          <w:rFonts w:ascii="Arial" w:hAnsi="Arial" w:eastAsia="Arial"/>
          <w:sz w:val="22"/>
          <w:lang w:val="fr-FR"/>
        </w:rPr>
        <w:t xml:space="preserve">ormales tenant compte du marché immobilier actuel.</w:t>
      </w: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t xml:space="preserve">Afin de procéder à l’accomplissement de notre mission, nous avons visité les lieux en détail, et nous avons par la suite, en notre agence, effectué une étude comparative et calculé les différentes valeurs.</w:t>
      </w: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b/>
          <w:bCs/>
          <w:sz w:val="22"/>
          <w:szCs w:val="22"/>
          <w:lang w:val="fr-FR"/>
        </w:rPr>
      </w:pPr>
      <w:r>
        <w:rPr>
          <w:rFonts w:ascii="Arial" w:hAnsi="Arial" w:eastAsia="Arial"/>
          <w:sz w:val="22"/>
          <w:lang w:val="fr-FR"/>
        </w:rPr>
        <w:t xml:space="preserve">A  la date du 21 06 2024 l'ensemble du bien pourrait être estimé </w:t>
      </w:r>
      <w:r>
        <w:rPr>
          <w:rFonts w:ascii="Arial" w:hAnsi="Arial" w:eastAsia="Arial"/>
          <w:b/>
          <w:sz w:val="22"/>
          <w:lang w:val="fr-FR"/>
        </w:rPr>
      </w:r>
      <w:r>
        <w:rPr>
          <w:rFonts w:ascii="Arial" w:hAnsi="Arial" w:eastAsia="Arial"/>
          <w:sz w:val="22"/>
          <w:lang w:val="fr-FR"/>
        </w:rP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highlight w:val="none"/>
        </w:rPr>
      </w:pPr>
      <w:r>
        <w:rPr>
          <w:rFonts w:ascii="Arial" w:hAnsi="Arial" w:eastAsia="Arial"/>
          <w:b/>
          <w:sz w:val="22"/>
          <w:lang w:val="fr-FR"/>
        </w:rPr>
      </w:r>
      <w:r>
        <w:rPr>
          <w:rFonts w:ascii="Arial" w:hAnsi="Arial" w:eastAsia="Arial"/>
          <w:sz w:val="22"/>
          <w:lang w:val="fr-FR"/>
        </w:rPr>
        <w:t xml:space="preserve">entre : </w:t>
      </w:r>
      <w:r/>
      <w:r>
        <w:rPr>
          <w:rFonts w:ascii="Arial" w:hAnsi="Arial" w:eastAsia="Arial"/>
          <w:b/>
          <w:sz w:val="22"/>
          <w:lang w:val="fr-FR"/>
        </w:rPr>
        <w:t xml:space="preserve">110 000 € et 120 000 €  net vendeur.</w:t>
      </w:r>
      <w: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szCs w:val="22"/>
          <w:lang w:val="fr-FR"/>
        </w:rPr>
      </w:pPr>
      <w:r>
        <w:rPr>
          <w:highlight w:val="none"/>
        </w:rPr>
      </w:r>
      <w:r>
        <w:rPr>
          <w:highlight w:val="none"/>
        </w:rP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t xml:space="preserve">Sous toutes réserves, nota</w:t>
      </w:r>
      <w:r>
        <w:rPr>
          <w:rFonts w:ascii="Arial" w:hAnsi="Arial" w:eastAsia="Arial"/>
          <w:sz w:val="22"/>
          <w:lang w:val="fr-FR"/>
        </w:rPr>
        <w:t xml:space="preserve">mment des fluctuations du marché.</w:t>
      </w: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b/>
          <w:sz w:val="22"/>
          <w:lang w:val="fr-FR"/>
        </w:rPr>
        <w:t xml:space="preserve">Fait à SOUILLAC,  21 06 2024.</w:t>
      </w: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18"/>
          <w:lang w:val="fr-FR"/>
        </w:rPr>
      </w:pPr>
      <w:r>
        <w:rPr>
          <w:rFonts w:ascii="Arial" w:hAnsi="Arial" w:eastAsia="Arial"/>
          <w:sz w:val="18"/>
          <w:lang w:val="fr-FR"/>
        </w:rPr>
      </w: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rPr>
      </w:pPr>
      <w:r>
        <w:rPr>
          <w:rFonts w:ascii="Arial" w:hAnsi="Arial" w:eastAsia="Arial"/>
          <w:sz w:val="22"/>
        </w:rPr>
        <w:t xml:space="preserve">Pour l'Agence</w:t>
      </w: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rPr>
      </w:pPr>
      <w:r>
        <w:rPr>
          <w:rFonts w:ascii="Arial" w:hAnsi="Arial" w:eastAsia="Arial"/>
          <w:sz w:val="22"/>
        </w:rPr>
        <w:t xml:space="preserve">Thierry Deviers</w:t>
      </w: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6" w:h="16837" w:orient="portrait"/>
      <w:pgMar w:top="1134" w:right="1134" w:bottom="1134" w:left="1134" w:header="284"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Bookman Old Style">
    <w:panose1 w:val="02060603050605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6" w:type="dxa"/>
      <w:tblLayout w:type="fixed"/>
      <w:tblCellMar>
        <w:left w:w="36" w:type="dxa"/>
        <w:right w:w="36" w:type="dxa"/>
      </w:tblCellMar>
      <w:tblLook w:val="04A0" w:firstRow="1" w:lastRow="0" w:firstColumn="1" w:lastColumn="0" w:noHBand="0" w:noVBand="1"/>
    </w:tblPr>
    <w:tblGrid>
      <w:gridCol w:w="4830"/>
      <w:gridCol w:w="4800"/>
    </w:tblGrid>
    <w:tr>
      <w:trPr/>
      <w:tc>
        <w:tcPr>
          <w:shd w:val="clear" w:color="auto" w:fill="auto"/>
          <w:tcW w:w="4830" w:type="dxa"/>
          <w:textDirection w:val="lrTb"/>
          <w:noWrap w:val="false"/>
        </w:tcPr>
        <w:p>
          <w:pPr>
            <w:pStyle w:val="806"/>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Impact" w:hAnsi="Impact" w:eastAsia="Impact"/>
              <w:sz w:val="14"/>
              <w:lang w:val="fr-FR"/>
            </w:rPr>
          </w:pPr>
          <w:r>
            <w:rPr>
              <w:rFonts w:ascii="Impact" w:hAnsi="Impact" w:eastAsia="Impact"/>
              <w:sz w:val="18"/>
              <w:lang w:val="fr-FR"/>
            </w:rPr>
            <w:t xml:space="preserve">PLEIN SUD</w:t>
          </w:r>
          <w:r>
            <w:rPr>
              <w:sz w:val="18"/>
              <w:lang w:val="fr-FR"/>
            </w:rPr>
            <w:t xml:space="preserve">l'agence immo</w:t>
          </w:r>
          <w:r/>
        </w:p>
        <w:p>
          <w:pPr>
            <w:pStyle w:val="806"/>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4"/>
              <w:lang w:val="fr-FR"/>
            </w:rPr>
          </w:pPr>
          <w:r>
            <w:rPr>
              <w:sz w:val="14"/>
              <w:lang w:val="fr-FR"/>
            </w:rPr>
            <w:t xml:space="preserve">2 place Doussot - 46200 SOUILLAC</w:t>
          </w:r>
          <w:r/>
        </w:p>
        <w:p>
          <w:pPr>
            <w:pStyle w:val="806"/>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r>
          <w:r/>
        </w:p>
        <w:p>
          <w:pPr>
            <w:pStyle w:val="806"/>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SAS au capital de 10 000 €  </w:t>
          </w:r>
          <w:r/>
        </w:p>
        <w:p>
          <w:pPr>
            <w:pStyle w:val="806"/>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RCS Cahors 807 882 477 - Siret 807 882 47700019</w:t>
          </w:r>
          <w:r/>
        </w:p>
        <w:p>
          <w:pPr>
            <w:pStyle w:val="806"/>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TVA FR11807882477</w:t>
          </w:r>
          <w:r/>
        </w:p>
        <w:p>
          <w:pPr>
            <w:pStyle w:val="806"/>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Carte Transactions sur immeubles et fonds de commerce</w:t>
          </w:r>
          <w:r/>
        </w:p>
        <w:p>
          <w:pPr>
            <w:pStyle w:val="806"/>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n°PCI </w:t>
          </w:r>
          <w:r>
            <w:rPr>
              <w:sz w:val="12"/>
              <w:lang w:val="fr-FR"/>
            </w:rPr>
            <w:t xml:space="preserve">4601 2020 000 044</w:t>
          </w:r>
          <w:r>
            <w:rPr>
              <w:sz w:val="12"/>
              <w:lang w:val="fr-FR"/>
            </w:rPr>
            <w:t xml:space="preserve"> </w:t>
          </w:r>
          <w:r>
            <w:rPr>
              <w:sz w:val="12"/>
              <w:lang w:val="fr-FR"/>
            </w:rPr>
            <w:t xml:space="preserve">393</w:t>
          </w:r>
          <w:r>
            <w:rPr>
              <w:sz w:val="12"/>
              <w:lang w:val="fr-FR"/>
            </w:rPr>
            <w:t xml:space="preserve"> </w:t>
          </w:r>
          <w:r>
            <w:rPr>
              <w:sz w:val="12"/>
              <w:lang w:val="fr-FR"/>
            </w:rPr>
            <w:t xml:space="preserve">délivrée par la CCI du Lot</w:t>
          </w:r>
          <w:r/>
        </w:p>
        <w:p>
          <w:pPr>
            <w:pStyle w:val="806"/>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la non détention de fonds exonère de garantie financ</w:t>
          </w:r>
          <w:r>
            <w:rPr>
              <w:sz w:val="12"/>
              <w:lang w:val="fr-FR"/>
            </w:rPr>
            <w:t xml:space="preserve">ière (article 38 l de la loi 2010-853)</w:t>
          </w:r>
          <w:r/>
        </w:p>
        <w:p>
          <w:pPr>
            <w:pStyle w:val="806"/>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rPr>
          </w:pPr>
          <w:r>
            <w:rPr>
              <w:sz w:val="12"/>
            </w:rPr>
            <w:t xml:space="preserve">RC professionnelle AXA IARD 7312491604</w:t>
          </w:r>
          <w:r/>
        </w:p>
      </w:tc>
      <w:tc>
        <w:tcPr>
          <w:shd w:val="clear" w:color="auto" w:fill="auto"/>
          <w:tcW w:w="4800" w:type="dxa"/>
          <w:textDirection w:val="lrTb"/>
          <w:noWrap w:val="false"/>
        </w:tcPr>
        <w:p>
          <w:pPr>
            <w:pStyle w:val="806"/>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2110740</wp:posOffset>
                    </wp:positionH>
                    <wp:positionV relativeFrom="paragraph">
                      <wp:posOffset>66675</wp:posOffset>
                    </wp:positionV>
                    <wp:extent cx="877570" cy="922020"/>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
                            <a:stretch/>
                          </pic:blipFill>
                          <pic:spPr bwMode="auto">
                            <a:xfrm>
                              <a:off x="0" y="0"/>
                              <a:ext cx="877570" cy="9220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166.2pt;mso-position-horizontal:absolute;mso-position-vertical-relative:text;margin-top:5.2pt;mso-position-vertical:absolute;width:69.1pt;height:72.6pt;mso-wrap-distance-left:1.0pt;mso-wrap-distance-top:1.0pt;mso-wrap-distance-right:1.0pt;mso-wrap-distance-bottom:1.0pt;" stroked="false">
                    <v:path textboxrect="0,0,0,0"/>
                    <w10:wrap type="square"/>
                    <v:imagedata r:id="rId1" o:title=""/>
                  </v:shape>
                </w:pict>
              </mc:Fallback>
            </mc:AlternateContent>
          </w: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24765</wp:posOffset>
                    </wp:positionH>
                    <wp:positionV relativeFrom="paragraph">
                      <wp:posOffset>76200</wp:posOffset>
                    </wp:positionV>
                    <wp:extent cx="796925" cy="84518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2"/>
                            <a:stretch/>
                          </pic:blipFill>
                          <pic:spPr bwMode="auto">
                            <a:xfrm>
                              <a:off x="0" y="0"/>
                              <a:ext cx="796925" cy="84518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1.9pt;mso-position-horizontal:absolute;mso-position-vertical-relative:text;margin-top:6.0pt;mso-position-vertical:absolute;width:62.8pt;height:66.5pt;mso-wrap-distance-left:1.0pt;mso-wrap-distance-top:1.0pt;mso-wrap-distance-right:1.0pt;mso-wrap-distance-bottom:1.0pt;" stroked="false">
                    <v:path textboxrect="0,0,0,0"/>
                    <w10:wrap type="square"/>
                    <v:imagedata r:id="rId2" o:title=""/>
                  </v:shape>
                </w:pict>
              </mc:Fallback>
            </mc:AlternateContent>
          </w:r>
          <w:r>
            <mc:AlternateContent>
              <mc:Choice Requires="wpg">
                <w:drawing>
                  <wp:anchor xmlns:wp="http://schemas.openxmlformats.org/drawingml/2006/wordprocessingDrawing" xmlns:wp14="http://schemas.microsoft.com/office/word/2010/wordprocessingDrawing" distT="12700" distB="12700" distL="12700" distR="12700" simplePos="0" relativeHeight="1000002" behindDoc="0" locked="0" layoutInCell="1" allowOverlap="1">
                    <wp:simplePos x="0" y="0"/>
                    <wp:positionH relativeFrom="column">
                      <wp:posOffset>862965</wp:posOffset>
                    </wp:positionH>
                    <wp:positionV relativeFrom="paragraph">
                      <wp:posOffset>228600</wp:posOffset>
                    </wp:positionV>
                    <wp:extent cx="1249680" cy="497205"/>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3"/>
                            <a:stretch/>
                          </pic:blipFill>
                          <pic:spPr bwMode="auto">
                            <a:xfrm>
                              <a:off x="0" y="0"/>
                              <a:ext cx="1249680" cy="49720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1000002;o:allowoverlap:true;o:allowincell:true;mso-position-horizontal-relative:text;margin-left:68.0pt;mso-position-horizontal:absolute;mso-position-vertical-relative:text;margin-top:18.0pt;mso-position-vertical:absolute;width:98.4pt;height:39.1pt;mso-wrap-distance-left:1.0pt;mso-wrap-distance-top:1.0pt;mso-wrap-distance-right:1.0pt;mso-wrap-distance-bottom:1.0pt;" stroked="false">
                    <v:path textboxrect="0,0,0,0"/>
                    <w10:wrap type="square"/>
                    <v:imagedata r:id="rId3" o:title=""/>
                  </v:shape>
                </w:pict>
              </mc:Fallback>
            </mc:AlternateContent>
          </w:r>
          <w:r/>
        </w:p>
      </w:tc>
    </w:tr>
  </w:tbl>
  <w:p>
    <w:pPr>
      <w:pStyle w:val="805"/>
      <w:jc w:val="right"/>
      <w:rPr>
        <w:sz w:val="12"/>
      </w:rPr>
    </w:pPr>
    <w:r>
      <w:rPr>
        <w:sz w:val="12"/>
      </w:rPr>
      <w:t xml:space="preserve">page </w: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8"/>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8"/>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05"/>
      <w:jc w:val="cente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07"/>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07"/>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10"/>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800"/>
    <w:next w:val="800"/>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802"/>
    <w:link w:val="12"/>
    <w:uiPriority w:val="9"/>
    <w:rPr>
      <w:rFonts w:ascii="Arial" w:hAnsi="Arial" w:eastAsia="Arial" w:cs="Arial"/>
      <w:sz w:val="40"/>
      <w:szCs w:val="40"/>
    </w:rPr>
  </w:style>
  <w:style w:type="character" w:styleId="15">
    <w:name w:val="Heading 2 Char"/>
    <w:basedOn w:val="802"/>
    <w:link w:val="801"/>
    <w:uiPriority w:val="9"/>
    <w:rPr>
      <w:rFonts w:ascii="Arial" w:hAnsi="Arial" w:eastAsia="Arial" w:cs="Arial"/>
      <w:sz w:val="34"/>
    </w:rPr>
  </w:style>
  <w:style w:type="paragraph" w:styleId="16">
    <w:name w:val="Heading 3"/>
    <w:basedOn w:val="800"/>
    <w:next w:val="800"/>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802"/>
    <w:link w:val="16"/>
    <w:uiPriority w:val="9"/>
    <w:rPr>
      <w:rFonts w:ascii="Arial" w:hAnsi="Arial" w:eastAsia="Arial" w:cs="Arial"/>
      <w:sz w:val="30"/>
      <w:szCs w:val="30"/>
    </w:rPr>
  </w:style>
  <w:style w:type="paragraph" w:styleId="18">
    <w:name w:val="Heading 4"/>
    <w:basedOn w:val="800"/>
    <w:next w:val="80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802"/>
    <w:link w:val="18"/>
    <w:uiPriority w:val="9"/>
    <w:rPr>
      <w:rFonts w:ascii="Arial" w:hAnsi="Arial" w:eastAsia="Arial" w:cs="Arial"/>
      <w:b/>
      <w:bCs/>
      <w:sz w:val="26"/>
      <w:szCs w:val="26"/>
    </w:rPr>
  </w:style>
  <w:style w:type="paragraph" w:styleId="20">
    <w:name w:val="Heading 5"/>
    <w:basedOn w:val="800"/>
    <w:next w:val="800"/>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802"/>
    <w:link w:val="20"/>
    <w:uiPriority w:val="9"/>
    <w:rPr>
      <w:rFonts w:ascii="Arial" w:hAnsi="Arial" w:eastAsia="Arial" w:cs="Arial"/>
      <w:b/>
      <w:bCs/>
      <w:sz w:val="24"/>
      <w:szCs w:val="24"/>
    </w:rPr>
  </w:style>
  <w:style w:type="paragraph" w:styleId="22">
    <w:name w:val="Heading 6"/>
    <w:basedOn w:val="800"/>
    <w:next w:val="800"/>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802"/>
    <w:link w:val="22"/>
    <w:uiPriority w:val="9"/>
    <w:rPr>
      <w:rFonts w:ascii="Arial" w:hAnsi="Arial" w:eastAsia="Arial" w:cs="Arial"/>
      <w:b/>
      <w:bCs/>
      <w:sz w:val="22"/>
      <w:szCs w:val="22"/>
    </w:rPr>
  </w:style>
  <w:style w:type="paragraph" w:styleId="24">
    <w:name w:val="Heading 7"/>
    <w:basedOn w:val="800"/>
    <w:next w:val="80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802"/>
    <w:link w:val="24"/>
    <w:uiPriority w:val="9"/>
    <w:rPr>
      <w:rFonts w:ascii="Arial" w:hAnsi="Arial" w:eastAsia="Arial" w:cs="Arial"/>
      <w:b/>
      <w:bCs/>
      <w:i/>
      <w:iCs/>
      <w:sz w:val="22"/>
      <w:szCs w:val="22"/>
    </w:rPr>
  </w:style>
  <w:style w:type="paragraph" w:styleId="26">
    <w:name w:val="Heading 8"/>
    <w:basedOn w:val="800"/>
    <w:next w:val="80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802"/>
    <w:link w:val="26"/>
    <w:uiPriority w:val="9"/>
    <w:rPr>
      <w:rFonts w:ascii="Arial" w:hAnsi="Arial" w:eastAsia="Arial" w:cs="Arial"/>
      <w:i/>
      <w:iCs/>
      <w:sz w:val="22"/>
      <w:szCs w:val="22"/>
    </w:rPr>
  </w:style>
  <w:style w:type="paragraph" w:styleId="28">
    <w:name w:val="Heading 9"/>
    <w:basedOn w:val="800"/>
    <w:next w:val="80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802"/>
    <w:link w:val="28"/>
    <w:uiPriority w:val="9"/>
    <w:rPr>
      <w:rFonts w:ascii="Arial" w:hAnsi="Arial" w:eastAsia="Arial" w:cs="Arial"/>
      <w:i/>
      <w:iCs/>
      <w:sz w:val="21"/>
      <w:szCs w:val="21"/>
    </w:rPr>
  </w:style>
  <w:style w:type="paragraph" w:styleId="30">
    <w:name w:val="List Paragraph"/>
    <w:basedOn w:val="80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800"/>
    <w:next w:val="800"/>
    <w:link w:val="34"/>
    <w:uiPriority w:val="10"/>
    <w:qFormat/>
    <w:pPr>
      <w:contextualSpacing/>
      <w:spacing w:before="300" w:after="200"/>
    </w:pPr>
    <w:rPr>
      <w:sz w:val="48"/>
      <w:szCs w:val="48"/>
    </w:rPr>
  </w:style>
  <w:style w:type="character" w:styleId="34">
    <w:name w:val="Title Char"/>
    <w:basedOn w:val="802"/>
    <w:link w:val="33"/>
    <w:uiPriority w:val="10"/>
    <w:rPr>
      <w:sz w:val="48"/>
      <w:szCs w:val="48"/>
    </w:rPr>
  </w:style>
  <w:style w:type="paragraph" w:styleId="35">
    <w:name w:val="Subtitle"/>
    <w:basedOn w:val="800"/>
    <w:next w:val="800"/>
    <w:link w:val="36"/>
    <w:uiPriority w:val="11"/>
    <w:qFormat/>
    <w:pPr>
      <w:spacing w:before="200" w:after="200"/>
    </w:pPr>
    <w:rPr>
      <w:sz w:val="24"/>
      <w:szCs w:val="24"/>
    </w:rPr>
  </w:style>
  <w:style w:type="character" w:styleId="36">
    <w:name w:val="Subtitle Char"/>
    <w:basedOn w:val="802"/>
    <w:link w:val="35"/>
    <w:uiPriority w:val="11"/>
    <w:rPr>
      <w:sz w:val="24"/>
      <w:szCs w:val="24"/>
    </w:rPr>
  </w:style>
  <w:style w:type="paragraph" w:styleId="37">
    <w:name w:val="Quote"/>
    <w:basedOn w:val="800"/>
    <w:next w:val="800"/>
    <w:link w:val="38"/>
    <w:uiPriority w:val="29"/>
    <w:qFormat/>
    <w:pPr>
      <w:ind w:left="720" w:right="720"/>
    </w:pPr>
    <w:rPr>
      <w:i/>
    </w:rPr>
  </w:style>
  <w:style w:type="character" w:styleId="38">
    <w:name w:val="Quote Char"/>
    <w:link w:val="37"/>
    <w:uiPriority w:val="29"/>
    <w:rPr>
      <w:i/>
    </w:rPr>
  </w:style>
  <w:style w:type="paragraph" w:styleId="39">
    <w:name w:val="Intense Quote"/>
    <w:basedOn w:val="800"/>
    <w:next w:val="80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802"/>
    <w:link w:val="807"/>
    <w:uiPriority w:val="99"/>
  </w:style>
  <w:style w:type="paragraph" w:styleId="45">
    <w:name w:val="Caption"/>
    <w:basedOn w:val="800"/>
    <w:next w:val="800"/>
    <w:uiPriority w:val="35"/>
    <w:semiHidden/>
    <w:unhideWhenUsed/>
    <w:qFormat/>
    <w:pPr>
      <w:spacing w:line="276" w:lineRule="auto"/>
    </w:pPr>
    <w:rPr>
      <w:b/>
      <w:bCs/>
      <w:color w:val="4f81bd" w:themeColor="accent1"/>
      <w:sz w:val="18"/>
      <w:szCs w:val="18"/>
    </w:rPr>
  </w:style>
  <w:style w:type="character" w:styleId="46">
    <w:name w:val="Caption Char"/>
    <w:basedOn w:val="45"/>
    <w:link w:val="818"/>
    <w:uiPriority w:val="99"/>
  </w:style>
  <w:style w:type="table" w:styleId="47">
    <w:name w:val="Table Grid"/>
    <w:basedOn w:val="803"/>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80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80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80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80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80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80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80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80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80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80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80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80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80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80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80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80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80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80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80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80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80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80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80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80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80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80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80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80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80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80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80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80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80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80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8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8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8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8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8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8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8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80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80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80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80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80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80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80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80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80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80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80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80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80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80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80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803"/>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803"/>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803"/>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803"/>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803"/>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803"/>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80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80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80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80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80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80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80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80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80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80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80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80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80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80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80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80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80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80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80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80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80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80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80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80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80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80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80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80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80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80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80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80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80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80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80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80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80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80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80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80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80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80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8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8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8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8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8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8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8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80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80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80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80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80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80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80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80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80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80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80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80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80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80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80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802"/>
    <w:uiPriority w:val="99"/>
    <w:unhideWhenUsed/>
    <w:rPr>
      <w:vertAlign w:val="superscript"/>
    </w:rPr>
  </w:style>
  <w:style w:type="paragraph" w:styleId="177">
    <w:name w:val="endnote text"/>
    <w:basedOn w:val="80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802"/>
    <w:uiPriority w:val="99"/>
    <w:semiHidden/>
    <w:unhideWhenUsed/>
    <w:rPr>
      <w:vertAlign w:val="superscript"/>
    </w:rPr>
  </w:style>
  <w:style w:type="paragraph" w:styleId="180">
    <w:name w:val="toc 1"/>
    <w:basedOn w:val="800"/>
    <w:next w:val="800"/>
    <w:uiPriority w:val="39"/>
    <w:unhideWhenUsed/>
    <w:pPr>
      <w:ind w:left="0" w:right="0" w:firstLine="0"/>
      <w:spacing w:after="57"/>
    </w:pPr>
  </w:style>
  <w:style w:type="paragraph" w:styleId="181">
    <w:name w:val="toc 2"/>
    <w:basedOn w:val="800"/>
    <w:next w:val="800"/>
    <w:uiPriority w:val="39"/>
    <w:unhideWhenUsed/>
    <w:pPr>
      <w:ind w:left="283" w:right="0" w:firstLine="0"/>
      <w:spacing w:after="57"/>
    </w:pPr>
  </w:style>
  <w:style w:type="paragraph" w:styleId="182">
    <w:name w:val="toc 3"/>
    <w:basedOn w:val="800"/>
    <w:next w:val="800"/>
    <w:uiPriority w:val="39"/>
    <w:unhideWhenUsed/>
    <w:pPr>
      <w:ind w:left="567" w:right="0" w:firstLine="0"/>
      <w:spacing w:after="57"/>
    </w:pPr>
  </w:style>
  <w:style w:type="paragraph" w:styleId="183">
    <w:name w:val="toc 4"/>
    <w:basedOn w:val="800"/>
    <w:next w:val="800"/>
    <w:uiPriority w:val="39"/>
    <w:unhideWhenUsed/>
    <w:pPr>
      <w:ind w:left="850" w:right="0" w:firstLine="0"/>
      <w:spacing w:after="57"/>
    </w:pPr>
  </w:style>
  <w:style w:type="paragraph" w:styleId="184">
    <w:name w:val="toc 5"/>
    <w:basedOn w:val="800"/>
    <w:next w:val="800"/>
    <w:uiPriority w:val="39"/>
    <w:unhideWhenUsed/>
    <w:pPr>
      <w:ind w:left="1134" w:right="0" w:firstLine="0"/>
      <w:spacing w:after="57"/>
    </w:pPr>
  </w:style>
  <w:style w:type="paragraph" w:styleId="185">
    <w:name w:val="toc 6"/>
    <w:basedOn w:val="800"/>
    <w:next w:val="800"/>
    <w:uiPriority w:val="39"/>
    <w:unhideWhenUsed/>
    <w:pPr>
      <w:ind w:left="1417" w:right="0" w:firstLine="0"/>
      <w:spacing w:after="57"/>
    </w:pPr>
  </w:style>
  <w:style w:type="paragraph" w:styleId="186">
    <w:name w:val="toc 7"/>
    <w:basedOn w:val="800"/>
    <w:next w:val="800"/>
    <w:uiPriority w:val="39"/>
    <w:unhideWhenUsed/>
    <w:pPr>
      <w:ind w:left="1701" w:right="0" w:firstLine="0"/>
      <w:spacing w:after="57"/>
    </w:pPr>
  </w:style>
  <w:style w:type="paragraph" w:styleId="187">
    <w:name w:val="toc 8"/>
    <w:basedOn w:val="800"/>
    <w:next w:val="800"/>
    <w:uiPriority w:val="39"/>
    <w:unhideWhenUsed/>
    <w:pPr>
      <w:ind w:left="1984" w:right="0" w:firstLine="0"/>
      <w:spacing w:after="57"/>
    </w:pPr>
  </w:style>
  <w:style w:type="paragraph" w:styleId="188">
    <w:name w:val="toc 9"/>
    <w:basedOn w:val="800"/>
    <w:next w:val="800"/>
    <w:uiPriority w:val="39"/>
    <w:unhideWhenUsed/>
    <w:pPr>
      <w:ind w:left="2268" w:right="0" w:firstLine="0"/>
      <w:spacing w:after="57"/>
    </w:pPr>
  </w:style>
  <w:style w:type="paragraph" w:styleId="189">
    <w:name w:val="TOC Heading"/>
    <w:uiPriority w:val="39"/>
    <w:unhideWhenUsed/>
  </w:style>
  <w:style w:type="paragraph" w:styleId="190">
    <w:name w:val="table of figures"/>
    <w:basedOn w:val="800"/>
    <w:next w:val="800"/>
    <w:uiPriority w:val="99"/>
    <w:unhideWhenUsed/>
    <w:pPr>
      <w:spacing w:after="0" w:afterAutospacing="0"/>
    </w:pPr>
  </w:style>
  <w:style w:type="paragraph" w:styleId="800" w:default="1">
    <w:name w:val="Normal"/>
    <w:qFormat/>
    <w:pPr>
      <w:spacing w:after="0" w:line="240" w:lineRule="auto"/>
    </w:pPr>
    <w:rPr>
      <w:rFonts w:hAnsi="Arial" w:eastAsia="Arial"/>
      <w:sz w:val="20"/>
    </w:rPr>
  </w:style>
  <w:style w:type="paragraph" w:styleId="801">
    <w:name w:val="Heading 2"/>
    <w:basedOn w:val="800"/>
    <w:next w:val="800"/>
    <w:qFormat/>
    <w:pPr>
      <w:ind w:left="5103"/>
      <w:jc w:val="center"/>
      <w:spacing w:line="360" w:lineRule="auto"/>
      <w:outlineLvl w:val="1"/>
    </w:pPr>
    <w:rPr>
      <w:rFonts w:ascii="Bookman Old Style" w:hAnsi="Bookman Old Style" w:eastAsia="Bookman Old Style"/>
      <w:b/>
      <w:sz w:val="24"/>
    </w:rPr>
  </w:style>
  <w:style w:type="character" w:styleId="802" w:default="1">
    <w:name w:val="Default Paragraph Font"/>
    <w:uiPriority w:val="1"/>
    <w:semiHidden/>
    <w:unhideWhenUsed/>
  </w:style>
  <w:style w:type="table" w:styleId="803" w:default="1">
    <w:name w:val="Normal Table"/>
    <w:uiPriority w:val="99"/>
    <w:semiHidden/>
    <w:unhideWhenUsed/>
    <w:qFormat/>
    <w:tblPr>
      <w:tblInd w:w="0" w:type="dxa"/>
      <w:tblCellMar>
        <w:left w:w="108" w:type="dxa"/>
        <w:top w:w="0" w:type="dxa"/>
        <w:right w:w="108" w:type="dxa"/>
        <w:bottom w:w="0" w:type="dxa"/>
      </w:tblCellMar>
    </w:tblPr>
  </w:style>
  <w:style w:type="numbering" w:styleId="804" w:default="1">
    <w:name w:val="No List"/>
    <w:uiPriority w:val="99"/>
    <w:semiHidden/>
    <w:unhideWhenUsed/>
  </w:style>
  <w:style w:type="paragraph" w:styleId="805"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06" w:customStyle="1">
    <w:name w:val="Détail"/>
    <w:basedOn w:val="800"/>
    <w:qFormat/>
  </w:style>
  <w:style w:type="paragraph" w:styleId="807">
    <w:name w:val="Header"/>
    <w:basedOn w:val="800"/>
    <w:qFormat/>
    <w:pPr>
      <w:tabs>
        <w:tab w:val="center" w:pos="4536" w:leader="none"/>
        <w:tab w:val="right" w:pos="9072" w:leader="none"/>
      </w:tabs>
    </w:pPr>
    <w:rPr>
      <w:rFonts w:ascii="Times New Roman" w:hAnsi="Times New Roman" w:eastAsia="Times New Roman"/>
    </w:rPr>
  </w:style>
  <w:style w:type="paragraph" w:styleId="808" w:customStyle="1">
    <w:name w:val="Type de détail"/>
    <w:basedOn w:val="800"/>
    <w:next w:val="806"/>
    <w:qFormat/>
    <w:rPr>
      <w:b/>
      <w:u w:val="single"/>
    </w:rPr>
  </w:style>
  <w:style w:type="paragraph" w:styleId="809" w:customStyle="1">
    <w:name w:val="Titre arial 14 pts gras"/>
    <w:basedOn w:val="800"/>
    <w:qFormat/>
    <w:rPr>
      <w:b/>
      <w:sz w:val="28"/>
    </w:rPr>
  </w:style>
  <w:style w:type="paragraph" w:styleId="810" w:customStyle="1">
    <w:name w:val="Enumeration arial 10 pts"/>
    <w:basedOn w:val="800"/>
    <w:qFormat/>
    <w:pPr>
      <w:numPr>
        <w:numId w:val="1"/>
      </w:numPr>
    </w:pPr>
  </w:style>
  <w:style w:type="paragraph" w:styleId="811" w:customStyle="1">
    <w:name w:val="align droite 2cm"/>
    <w:basedOn w:val="800"/>
    <w:qFormat/>
  </w:style>
  <w:style w:type="paragraph" w:styleId="812" w:customStyle="1">
    <w:name w:val="Adresse"/>
    <w:basedOn w:val="800"/>
    <w:qFormat/>
    <w:pPr>
      <w:ind w:left="5103"/>
    </w:pPr>
  </w:style>
  <w:style w:type="paragraph" w:styleId="813">
    <w:name w:val="Body Text 2"/>
    <w:basedOn w:val="800"/>
    <w:qFormat/>
    <w:pPr>
      <w:jc w:val="both"/>
    </w:pPr>
    <w:rPr>
      <w:rFonts w:ascii="Times New Roman" w:hAnsi="Times New Roman" w:eastAsia="Times New Roman"/>
      <w:sz w:val="22"/>
    </w:rPr>
  </w:style>
  <w:style w:type="paragraph" w:styleId="814" w:customStyle="1">
    <w:name w:val="Standard"/>
    <w:basedOn w:val="805"/>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815" w:customStyle="1">
    <w:name w:val="Corps de texte"/>
    <w:basedOn w:val="814"/>
    <w:qFormat/>
    <w:pPr>
      <w:spacing w:after="120"/>
    </w:pPr>
  </w:style>
  <w:style w:type="paragraph" w:styleId="816">
    <w:name w:val="Balloon Text"/>
    <w:basedOn w:val="800"/>
    <w:link w:val="817"/>
    <w:rPr>
      <w:rFonts w:ascii="Tahoma" w:hAnsi="Tahoma" w:cs="Tahoma"/>
      <w:sz w:val="16"/>
      <w:szCs w:val="16"/>
    </w:rPr>
  </w:style>
  <w:style w:type="character" w:styleId="817" w:customStyle="1">
    <w:name w:val="Balloon Text Char"/>
    <w:basedOn w:val="802"/>
    <w:link w:val="816"/>
    <w:rPr>
      <w:rFonts w:ascii="Tahoma" w:hAnsi="Tahoma" w:eastAsia="Arial" w:cs="Tahoma"/>
      <w:sz w:val="16"/>
      <w:szCs w:val="16"/>
    </w:rPr>
  </w:style>
  <w:style w:type="paragraph" w:styleId="818">
    <w:name w:val="Footer"/>
    <w:basedOn w:val="800"/>
    <w:link w:val="819"/>
    <w:pPr>
      <w:tabs>
        <w:tab w:val="center" w:pos="4703" w:leader="none"/>
        <w:tab w:val="right" w:pos="9406" w:leader="none"/>
      </w:tabs>
    </w:pPr>
  </w:style>
  <w:style w:type="character" w:styleId="819" w:customStyle="1">
    <w:name w:val="Footer Char"/>
    <w:basedOn w:val="802"/>
    <w:link w:val="818"/>
    <w:rPr>
      <w:rFonts w:hAnsi="Arial" w:eastAsia="Arial"/>
      <w:sz w:val="20"/>
    </w:rPr>
  </w:style>
  <w:style w:type="character" w:styleId="820">
    <w:name w:val="Default Paragraph Font PHPDOCX"/>
    <w:uiPriority w:val="1"/>
    <w:semiHidden/>
    <w:unhideWhenUsed/>
  </w:style>
  <w:style w:type="paragraph" w:styleId="821">
    <w:name w:val="List Paragraph PHPDOCX"/>
    <w:basedOn w:val="800"/>
    <w:uiPriority w:val="34"/>
    <w:qFormat/>
    <w:pPr>
      <w:contextualSpacing/>
      <w:ind w:left="720"/>
    </w:pPr>
  </w:style>
  <w:style w:type="paragraph" w:styleId="822">
    <w:name w:val="Title PHPDOCX"/>
    <w:basedOn w:val="800"/>
    <w:next w:val="800"/>
    <w:link w:val="823"/>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23" w:customStyle="1">
    <w:name w:val="Title Car PHPDOCX"/>
    <w:basedOn w:val="820"/>
    <w:link w:val="822"/>
    <w:uiPriority w:val="10"/>
    <w:rPr>
      <w:rFonts w:asciiTheme="majorHAnsi" w:hAnsiTheme="majorHAnsi" w:eastAsiaTheme="majorEastAsia" w:cstheme="majorBidi"/>
      <w:color w:val="17365d" w:themeColor="text2" w:themeShade="BF"/>
      <w:spacing w:val="5"/>
      <w:sz w:val="52"/>
      <w:szCs w:val="52"/>
    </w:rPr>
  </w:style>
  <w:style w:type="paragraph" w:styleId="824">
    <w:name w:val="Subtitle PHPDOCX"/>
    <w:basedOn w:val="800"/>
    <w:next w:val="800"/>
    <w:link w:val="825"/>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25" w:customStyle="1">
    <w:name w:val="Subtitle Car PHPDOCX"/>
    <w:basedOn w:val="820"/>
    <w:link w:val="824"/>
    <w:uiPriority w:val="11"/>
    <w:rPr>
      <w:rFonts w:asciiTheme="majorHAnsi" w:hAnsiTheme="majorHAnsi" w:eastAsiaTheme="majorEastAsia" w:cstheme="majorBidi"/>
      <w:i/>
      <w:iCs/>
      <w:color w:val="4f81bd" w:themeColor="accent1"/>
      <w:spacing w:val="15"/>
      <w:sz w:val="24"/>
      <w:szCs w:val="24"/>
    </w:rPr>
  </w:style>
  <w:style w:type="table" w:styleId="826">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27">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28">
    <w:name w:val="annotation reference PHPDOCX"/>
    <w:basedOn w:val="820"/>
    <w:uiPriority w:val="99"/>
    <w:semiHidden/>
    <w:unhideWhenUsed/>
    <w:rPr>
      <w:sz w:val="16"/>
      <w:szCs w:val="16"/>
    </w:rPr>
  </w:style>
  <w:style w:type="paragraph" w:styleId="829">
    <w:name w:val="annotation text PHPDOCX"/>
    <w:basedOn w:val="800"/>
    <w:link w:val="830"/>
    <w:uiPriority w:val="99"/>
    <w:semiHidden/>
    <w:unhideWhenUsed/>
    <w:pPr>
      <w:spacing w:line="240" w:lineRule="auto"/>
    </w:pPr>
    <w:rPr>
      <w:sz w:val="20"/>
      <w:szCs w:val="20"/>
    </w:rPr>
  </w:style>
  <w:style w:type="character" w:styleId="830" w:customStyle="1">
    <w:name w:val="Comment Text Char PHPDOCX"/>
    <w:basedOn w:val="820"/>
    <w:link w:val="829"/>
    <w:uiPriority w:val="99"/>
    <w:semiHidden/>
    <w:rPr>
      <w:sz w:val="20"/>
      <w:szCs w:val="20"/>
    </w:rPr>
  </w:style>
  <w:style w:type="paragraph" w:styleId="831">
    <w:name w:val="annotation subject PHPDOCX"/>
    <w:basedOn w:val="829"/>
    <w:next w:val="829"/>
    <w:link w:val="832"/>
    <w:uiPriority w:val="99"/>
    <w:semiHidden/>
    <w:unhideWhenUsed/>
    <w:rPr>
      <w:b/>
      <w:bCs/>
    </w:rPr>
  </w:style>
  <w:style w:type="character" w:styleId="832" w:customStyle="1">
    <w:name w:val="Comment Subject Char PHPDOCX"/>
    <w:basedOn w:val="830"/>
    <w:link w:val="831"/>
    <w:uiPriority w:val="99"/>
    <w:semiHidden/>
    <w:rPr>
      <w:b/>
      <w:bCs/>
      <w:sz w:val="20"/>
      <w:szCs w:val="20"/>
    </w:rPr>
  </w:style>
  <w:style w:type="paragraph" w:styleId="833">
    <w:name w:val="Balloon Text PHPDOCX"/>
    <w:basedOn w:val="800"/>
    <w:link w:val="834"/>
    <w:uiPriority w:val="99"/>
    <w:semiHidden/>
    <w:unhideWhenUsed/>
    <w:pPr>
      <w:spacing w:after="0" w:line="240" w:lineRule="auto"/>
    </w:pPr>
    <w:rPr>
      <w:rFonts w:ascii="Tahoma" w:hAnsi="Tahoma" w:cs="Tahoma"/>
      <w:sz w:val="16"/>
      <w:szCs w:val="16"/>
    </w:rPr>
  </w:style>
  <w:style w:type="character" w:styleId="834" w:customStyle="1">
    <w:name w:val="Balloon Text Char PHPDOCX"/>
    <w:basedOn w:val="820"/>
    <w:link w:val="833"/>
    <w:uiPriority w:val="99"/>
    <w:semiHidden/>
    <w:rPr>
      <w:rFonts w:ascii="Tahoma" w:hAnsi="Tahoma" w:cs="Tahoma"/>
      <w:sz w:val="16"/>
      <w:szCs w:val="16"/>
    </w:rPr>
  </w:style>
  <w:style w:type="paragraph" w:styleId="835">
    <w:name w:val="footnote Text PHPDOCX"/>
    <w:basedOn w:val="800"/>
    <w:link w:val="836"/>
    <w:uiPriority w:val="99"/>
    <w:semiHidden/>
    <w:unhideWhenUsed/>
    <w:pPr>
      <w:spacing w:after="0" w:line="240" w:lineRule="auto"/>
    </w:pPr>
    <w:rPr>
      <w:sz w:val="20"/>
      <w:szCs w:val="20"/>
    </w:rPr>
  </w:style>
  <w:style w:type="character" w:styleId="836" w:customStyle="1">
    <w:name w:val="footnote Text Car PHPDOCX"/>
    <w:basedOn w:val="820"/>
    <w:link w:val="835"/>
    <w:uiPriority w:val="99"/>
    <w:semiHidden/>
    <w:rPr>
      <w:sz w:val="20"/>
      <w:szCs w:val="20"/>
    </w:rPr>
  </w:style>
  <w:style w:type="character" w:styleId="837">
    <w:name w:val="footnote Reference PHPDOCX"/>
    <w:basedOn w:val="820"/>
    <w:uiPriority w:val="99"/>
    <w:semiHidden/>
    <w:unhideWhenUsed/>
    <w:rPr>
      <w:vertAlign w:val="superscript"/>
    </w:rPr>
  </w:style>
  <w:style w:type="paragraph" w:styleId="838">
    <w:name w:val="endnote Text PHPDOCX"/>
    <w:basedOn w:val="800"/>
    <w:link w:val="839"/>
    <w:uiPriority w:val="99"/>
    <w:semiHidden/>
    <w:unhideWhenUsed/>
    <w:pPr>
      <w:spacing w:after="0" w:line="240" w:lineRule="auto"/>
    </w:pPr>
    <w:rPr>
      <w:sz w:val="20"/>
      <w:szCs w:val="20"/>
    </w:rPr>
  </w:style>
  <w:style w:type="character" w:styleId="839" w:customStyle="1">
    <w:name w:val="endnote Text Car PHPDOCX"/>
    <w:basedOn w:val="820"/>
    <w:link w:val="838"/>
    <w:uiPriority w:val="99"/>
    <w:semiHidden/>
    <w:rPr>
      <w:sz w:val="20"/>
      <w:szCs w:val="20"/>
    </w:rPr>
  </w:style>
  <w:style w:type="character" w:styleId="840">
    <w:name w:val="endnote Reference PHPDOCX"/>
    <w:basedOn w:val="820"/>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image" Target="media/image4.jpg"/><Relationship Id="rId16" Type="http://schemas.openxmlformats.org/officeDocument/2006/relationships/image" Target="media/image5.jpg"/><Relationship Id="rId17" Type="http://schemas.openxmlformats.org/officeDocument/2006/relationships/image" Target="media/image6.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 Id="rId3" Type="http://schemas.openxmlformats.org/officeDocument/2006/relationships/image" Target="media/image3.jpg"/></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devieth</cp:lastModifiedBy>
  <cp:revision>6</cp:revision>
  <dcterms:created xsi:type="dcterms:W3CDTF">2023-09-22T12:43:00Z</dcterms:created>
  <dcterms:modified xsi:type="dcterms:W3CDTF">2024-06-21T10:00:12Z</dcterms:modified>
</cp:coreProperties>
</file>