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97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979"/>
              <w:jc w:val="center"/>
              <w:rPr>
                <w:color w:val="000000"/>
                <w:sz w:val="34"/>
                <w:lang w:val="fr-FR"/>
              </w:rPr>
            </w:pPr>
            <w:r>
              <w:rPr>
                <w:color w:val="000000"/>
                <w:sz w:val="32"/>
                <w:lang w:val="fr-FR"/>
              </w:rPr>
              <w:t xml:space="preserve">l'agenceimmo</w:t>
            </w:r>
            <w:r/>
          </w:p>
          <w:p>
            <w:pPr>
              <w:pStyle w:val="97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97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503088p2673ce4d054b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3088p2673ce4d054b70.jpg"/>
                        <pic:cNvPicPr>
                          <a:picLocks noChangeAspect="1"/>
                        </pic:cNvPicPr>
                        <pic:nvPr/>
                      </pic:nvPicPr>
                      <pic:blipFill>
                        <a:blip r:embed="rId16"/>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6"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503088p3673ce4d1a17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3088p3673ce4d1a177d.jpg"/>
                        <pic:cNvPicPr>
                          <a:picLocks noChangeAspect="1"/>
                        </pic:cNvPicPr>
                        <pic:nvPr/>
                      </pic:nvPicPr>
                      <pic:blipFill>
                        <a:blip r:embed="rId17"/>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7"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503088p1673ce4ca64f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3088p1673ce4ca64ff0.jpg"/>
                        <pic:cNvPicPr>
                          <a:picLocks noChangeAspect="1"/>
                        </pic:cNvPicPr>
                        <pic:nvPr/>
                      </pic:nvPicPr>
                      <pic:blipFill>
                        <a:blip r:embed="rId18"/>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8"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t xml:space="preserve">Le présent Avis de Valeur Vénale n'est pas une expertise. sa durée de validité est de 6 mois.</w:t>
      </w:r>
      <w:r>
        <w:rPr>
          <w:rFonts w:ascii="Arial" w:hAnsi="Arial" w:cs="Arial"/>
          <w:sz w:val="22"/>
          <w:szCs w:val="22"/>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t xml:space="preserve">Non accompagné de sa facture, cet Avis de Valeur vénale ne peut-être adossé à un acte juridique.</w:t>
      </w:r>
      <w:r>
        <w:rPr>
          <w:rFonts w:ascii="Arial" w:hAnsi="Arial" w:cs="Arial"/>
          <w:sz w:val="22"/>
          <w:szCs w:val="22"/>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cs="Arial"/>
          <w:sz w:val="24"/>
          <w:szCs w:val="24"/>
          <w:lang w:val="fr-FR"/>
        </w:rPr>
      </w:r>
      <w:r>
        <w:rPr>
          <w:rFonts w:ascii="Arial" w:hAnsi="Arial" w:cs="Arial"/>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b/>
          <w:sz w:val="24"/>
          <w:szCs w:val="24"/>
        </w:rPr>
      </w:pPr>
      <w:r>
        <w:rPr>
          <w:rFonts w:ascii="Arial" w:hAnsi="Arial" w:eastAsia="Arial" w:cs="Arial"/>
          <w:b/>
          <w:sz w:val="24"/>
          <w:szCs w:val="24"/>
          <w:lang w:val="fr-FR"/>
        </w:rPr>
        <w:t xml:space="preserve">A  la demande de Mr &amp; Mme HERLEDAN Julien &amp; Élodie,</w:t>
      </w:r>
      <w:r>
        <w:rPr>
          <w:rFonts w:ascii="Arial" w:hAnsi="Arial" w:cs="Arial"/>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rPr>
          <w:rFonts w:ascii="Arial" w:hAnsi="Arial" w:eastAsia="Arial"/>
          <w:sz w:val="24"/>
          <w:szCs w:val="24"/>
          <w:lang w:val="fr-FR"/>
        </w:rPr>
        <w:t xml:space="preserve">Nous</w:t>
      </w:r>
      <w:r>
        <w:rPr>
          <w:rFonts w:ascii="Arial" w:hAnsi="Arial" w:eastAsia="Arial"/>
          <w:sz w:val="18"/>
          <w:lang w:val="fr-FR"/>
        </w:rPr>
        <w:t xml:space="preserve">, </w:t>
      </w:r>
      <w:r>
        <w:rPr>
          <w:rFonts w:ascii="Impact" w:hAnsi="Impact" w:eastAsia="Impact"/>
          <w:lang w:val="fr-FR"/>
        </w:rPr>
        <w:t xml:space="preserve">PLEIN SUD </w:t>
      </w:r>
      <w:r>
        <w:rPr>
          <w:rFonts w:ascii="Arial" w:hAnsi="Arial" w:eastAsia="Arial" w:cs="Arial"/>
          <w:sz w:val="24"/>
          <w:szCs w:val="24"/>
          <w:lang w:val="fr-FR"/>
        </w:rPr>
        <w:t xml:space="preserve">l'agence immo avons visité le 6 novembre 2024  et procédé à l’estimation du bien sis : </w:t>
      </w:r>
      <w:r>
        <w:rPr>
          <w:rFonts w:ascii="Arial" w:hAnsi="Arial" w:eastAsia="Arial" w:cs="Arial"/>
          <w:b/>
          <w:sz w:val="24"/>
          <w:szCs w:val="24"/>
          <w:lang w:val="fr-FR"/>
        </w:rPr>
        <w:t xml:space="preserve">2876 Route de Millac 24370 PECHS-DE-L'ESPERANCE</w:t>
      </w:r>
      <w:r>
        <w:rPr>
          <w:rFonts w:ascii="Arial" w:hAnsi="Arial" w:cs="Arial"/>
          <w:sz w:val="24"/>
          <w:szCs w:val="24"/>
        </w:rPr>
        <w:t xml:space="preserve"> Cadastré A975</w:t>
      </w:r>
      <w:r>
        <w:rPr>
          <w:rFonts w:ascii="Arial" w:hAnsi="Arial" w:eastAsia="Arial" w:cs="Arial"/>
          <w:sz w:val="24"/>
          <w:szCs w:val="24"/>
          <w:lang w:val="fr-FR"/>
        </w:rPr>
      </w:r>
      <w:r/>
      <w:r>
        <w:rPr>
          <w:rFonts w:ascii="Arial" w:hAnsi="Arial" w:eastAsia="Arial"/>
          <w:sz w:val="22"/>
          <w:lang w:val="fr-FR"/>
        </w:rP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cs="Arial"/>
          <w:sz w:val="24"/>
          <w:szCs w:val="24"/>
        </w:rPr>
      </w:pPr>
      <w:r>
        <w:rPr>
          <w:rFonts w:ascii="Arial" w:hAnsi="Arial" w:eastAsia="Arial" w:cs="Arial"/>
          <w:b/>
          <w:sz w:val="24"/>
          <w:szCs w:val="24"/>
          <w:lang w:val="fr-FR"/>
        </w:rPr>
        <w:t xml:space="preserve">Description : </w:t>
      </w:r>
      <w:r>
        <w:rPr>
          <w:rFonts w:ascii="Arial" w:hAnsi="Arial" w:cs="Arial"/>
          <w:sz w:val="24"/>
          <w:szCs w:val="24"/>
        </w:rPr>
      </w:r>
      <w:r/>
    </w:p>
    <w:p>
      <w:pPr>
        <w:ind w:left="0" w:right="0"/>
        <w:jc w:val="left"/>
        <w:spacing w:before="0" w:after="0" w:line="240" w:lineRule="auto"/>
        <w:widowControl/>
        <w:rPr>
          <w:color w:val="000000"/>
          <w:sz w:val="24"/>
          <w:szCs w:val="24"/>
          <w:highlight w:val="none"/>
        </w:rPr>
      </w:pPr>
      <w:r>
        <w:rPr>
          <w:color w:val="000000"/>
          <w:sz w:val="24"/>
          <w:szCs w:val="24"/>
        </w:rPr>
        <w:t xml:space="preserve">Maison d’habitation à ossature bois d'une surface habitable d’environ 113m² en bon état de gros-œuvre sur un terrain de 1.268m² avec petit abri de jardin et piscine au sel chauffée.</w:t>
      </w:r>
      <w:r/>
    </w:p>
    <w:p>
      <w:pPr>
        <w:ind w:left="0" w:right="0"/>
        <w:jc w:val="left"/>
        <w:spacing w:before="0" w:after="0" w:line="240" w:lineRule="auto"/>
        <w:widowControl/>
        <w:rPr>
          <w:color w:val="000000"/>
          <w:sz w:val="24"/>
          <w:szCs w:val="24"/>
        </w:rPr>
      </w:pPr>
      <w:r>
        <w:rPr>
          <w:color w:val="000000"/>
          <w:sz w:val="24"/>
          <w:szCs w:val="24"/>
          <w:highlight w:val="none"/>
        </w:rPr>
      </w:r>
      <w:r>
        <w:rPr>
          <w:color w:val="000000"/>
          <w:sz w:val="24"/>
          <w:szCs w:val="24"/>
          <w:highlight w:val="none"/>
        </w:rPr>
      </w:r>
      <w:r/>
    </w:p>
    <w:p>
      <w:pPr>
        <w:ind w:left="0" w:right="0"/>
        <w:jc w:val="left"/>
        <w:spacing w:before="0" w:after="0" w:line="240" w:lineRule="auto"/>
        <w:widowControl/>
        <w:rPr>
          <w:color w:val="000000"/>
          <w:sz w:val="24"/>
          <w:szCs w:val="24"/>
        </w:rPr>
      </w:pPr>
      <w:r>
        <w:rPr>
          <w:color w:val="000000"/>
          <w:sz w:val="24"/>
          <w:szCs w:val="24"/>
        </w:rPr>
        <w:t xml:space="preserve">Rdc : Entrée, séjour, cuisine, cellier, chambre, salle d’eau et WC, terrasse couverte.</w:t>
      </w:r>
      <w:r/>
    </w:p>
    <w:p>
      <w:pPr>
        <w:ind w:left="0" w:right="0"/>
        <w:jc w:val="left"/>
        <w:spacing w:before="0" w:after="0" w:line="240" w:lineRule="auto"/>
        <w:widowControl/>
        <w:rPr>
          <w:color w:val="000000"/>
          <w:sz w:val="24"/>
          <w:szCs w:val="24"/>
          <w:highlight w:val="none"/>
        </w:rPr>
      </w:pPr>
      <w:r>
        <w:rPr>
          <w:color w:val="000000"/>
          <w:sz w:val="24"/>
          <w:szCs w:val="24"/>
        </w:rPr>
        <w:t xml:space="preserve">Étage : Palier, 2 chambres, salle d’eau et WC.</w:t>
      </w:r>
      <w:r>
        <w:rPr>
          <w:color w:val="000000"/>
          <w:sz w:val="24"/>
          <w:szCs w:val="24"/>
          <w:highlight w:val="none"/>
        </w:rPr>
      </w:r>
      <w:r/>
    </w:p>
    <w:p>
      <w:pPr>
        <w:ind w:left="0" w:right="0"/>
        <w:jc w:val="left"/>
        <w:spacing w:before="0" w:after="0" w:line="240" w:lineRule="auto"/>
        <w:widowControl/>
        <w:rPr>
          <w:color w:val="000000"/>
          <w:sz w:val="24"/>
          <w:szCs w:val="24"/>
          <w:highlight w:val="none"/>
        </w:rPr>
      </w:pPr>
      <w:r>
        <w:rPr>
          <w:color w:val="000000"/>
          <w:sz w:val="24"/>
          <w:szCs w:val="24"/>
          <w:highlight w:val="none"/>
        </w:rPr>
      </w:r>
      <w:r>
        <w:rPr>
          <w:color w:val="000000"/>
          <w:sz w:val="24"/>
          <w:szCs w:val="24"/>
          <w:highlight w:val="none"/>
        </w:rPr>
      </w:r>
    </w:p>
    <w:p>
      <w:pPr>
        <w:ind w:left="0" w:right="0"/>
        <w:jc w:val="left"/>
        <w:spacing w:before="0" w:after="0" w:line="240" w:lineRule="auto"/>
        <w:widowControl/>
        <w:rPr>
          <w:color w:val="000000"/>
          <w:sz w:val="24"/>
          <w:szCs w:val="24"/>
          <w:highlight w:val="none"/>
        </w:rPr>
      </w:pPr>
      <w:r>
        <w:rPr>
          <w:color w:val="000000"/>
          <w:sz w:val="24"/>
          <w:szCs w:val="24"/>
          <w:highlight w:val="none"/>
        </w:rPr>
        <w:t xml:space="preserve">La situation calme sans être isolée, la présence d’une piscine en excellent état, le nombre de chambres, font de cette maison un objet idéal pour la location saisonnière.</w:t>
      </w:r>
      <w:r>
        <w:rPr>
          <w:color w:val="000000"/>
          <w:sz w:val="24"/>
          <w:szCs w:val="24"/>
          <w:highlight w:val="none"/>
        </w:rPr>
      </w:r>
    </w:p>
    <w:p>
      <w:pPr>
        <w:ind w:left="0" w:right="0"/>
        <w:jc w:val="left"/>
        <w:spacing w:before="0" w:after="0" w:line="240" w:lineRule="auto"/>
        <w:widowControl/>
        <w:rPr>
          <w:color w:val="000000"/>
          <w:sz w:val="24"/>
          <w:szCs w:val="24"/>
          <w:highlight w:val="none"/>
        </w:rPr>
      </w:pPr>
      <w:r>
        <w:rPr>
          <w:color w:val="000000"/>
          <w:sz w:val="24"/>
          <w:szCs w:val="24"/>
          <w:highlight w:val="none"/>
        </w:rPr>
      </w:r>
      <w:r>
        <w:rPr>
          <w:color w:val="000000"/>
          <w:sz w:val="24"/>
          <w:szCs w:val="24"/>
          <w:highlight w:val="none"/>
        </w:rPr>
      </w:r>
    </w:p>
    <w:p>
      <w:pPr>
        <w:ind w:left="0" w:right="0"/>
        <w:jc w:val="left"/>
        <w:spacing w:before="0" w:after="0" w:line="240" w:lineRule="auto"/>
        <w:widowControl/>
        <w:rPr>
          <w:b/>
          <w:bCs/>
          <w:color w:val="000000"/>
          <w:sz w:val="24"/>
          <w:szCs w:val="24"/>
          <w:highlight w:val="none"/>
        </w:rPr>
      </w:pPr>
      <w:r>
        <w:rPr>
          <w:b/>
          <w:bCs/>
          <w:color w:val="000000"/>
          <w:sz w:val="24"/>
          <w:szCs w:val="24"/>
          <w:highlight w:val="none"/>
        </w:rPr>
        <w:t xml:space="preserve">Situation :</w:t>
      </w:r>
      <w:r>
        <w:rPr>
          <w:b/>
          <w:bCs/>
          <w:color w:val="000000"/>
          <w:sz w:val="24"/>
          <w:szCs w:val="24"/>
          <w:highlight w:val="none"/>
        </w:rPr>
      </w:r>
    </w:p>
    <w:p>
      <w:pPr>
        <w:ind w:left="0" w:right="0"/>
        <w:jc w:val="left"/>
        <w:spacing w:before="0" w:after="0" w:line="240" w:lineRule="auto"/>
        <w:widowControl/>
      </w:pPr>
      <w:r>
        <w:rPr>
          <w:color w:val="000000"/>
          <w:sz w:val="24"/>
          <w:szCs w:val="24"/>
          <w:highlight w:val="none"/>
        </w:rPr>
      </w:r>
      <w:r>
        <w:rPr>
          <w:color w:val="000000"/>
          <w:sz w:val="24"/>
          <w:szCs w:val="24"/>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4"/>
        </w:rPr>
        <w:t xml:space="preserve">Les Pechs de l'Espérance est une petite commune de la Dordogne, qui compte environ 500 habitants. Malgré sa taille modeste, elle offre un cadre de vie agréable et est située à quelques kilomètres seulement des services essentiels, tels que commerces de pro</w:t>
      </w:r>
      <w:r>
        <w:rPr>
          <w:rFonts w:ascii="Arial" w:hAnsi="Arial" w:eastAsia="Arial" w:cs="Arial"/>
          <w:color w:val="000000"/>
          <w:sz w:val="24"/>
        </w:rPr>
        <w:t xml:space="preserve">ximité, restaurants et services de loisirs .</w:t>
      </w:r>
      <w:r/>
    </w:p>
    <w:p>
      <w:pPr>
        <w:ind w:left="0" w:right="0" w:firstLine="0"/>
        <w:spacing w:before="0" w:after="0"/>
        <w:rPr>
          <w:rFonts w:ascii="Arial" w:hAnsi="Arial" w:cs="Arial"/>
        </w:rPr>
        <w:pBdr>
          <w:top w:val="none" w:color="000000" w:sz="4" w:space="0"/>
          <w:left w:val="none" w:color="000000" w:sz="4" w:space="0"/>
          <w:bottom w:val="none" w:color="000000" w:sz="4" w:space="0"/>
          <w:right w:val="none" w:color="000000" w:sz="4" w:space="0"/>
        </w:pBdr>
      </w:pPr>
      <w:r>
        <w:rPr>
          <w:rFonts w:ascii="Arial" w:hAnsi="Arial" w:eastAsia="Times New Roman" w:cs="Arial"/>
          <w:sz w:val="24"/>
        </w:rPr>
      </w:r>
      <w:r>
        <w:rPr>
          <w:rFonts w:ascii="Arial" w:hAnsi="Arial" w:cs="Arial"/>
        </w:rPr>
      </w:r>
    </w:p>
    <w:p>
      <w:pPr>
        <w:ind w:left="0" w:right="0" w:firstLine="0"/>
        <w:spacing w:before="0" w:after="0"/>
        <w:rPr>
          <w:rFonts w:ascii="Arial" w:hAnsi="Arial" w:cs="Arial"/>
        </w:rPr>
        <w:pBdr>
          <w:top w:val="none" w:color="000000" w:sz="4" w:space="0"/>
          <w:left w:val="none" w:color="000000" w:sz="4" w:space="0"/>
          <w:bottom w:val="none" w:color="000000" w:sz="4" w:space="0"/>
          <w:right w:val="none" w:color="000000" w:sz="4" w:space="0"/>
        </w:pBdr>
      </w:pPr>
      <w:r>
        <w:rPr>
          <w:rFonts w:ascii="Arial" w:hAnsi="Arial" w:eastAsia="Times New Roman" w:cs="Arial"/>
          <w:color w:val="000000"/>
          <w:sz w:val="24"/>
        </w:rPr>
        <w:t xml:space="preserve">L'un des principaux atouts de cette commune est sa proximité avec la rivière Dordogne, connue pour ses paysages magnifiques et ses activités nautiques, qui attire de nombreux touristes chaque année.</w:t>
      </w:r>
      <w:r>
        <w:rPr>
          <w:rFonts w:ascii="Arial" w:hAnsi="Arial" w:cs="Arial"/>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eastAsia="Times New Roman" w:cs="Arial"/>
          <w:color w:val="000000"/>
          <w:sz w:val="24"/>
        </w:rPr>
        <w:t xml:space="preserve">De plus, Les Pechs de l'Espérance est une porte d’entrée pour le Périgord Noir et Sarlat-la-Canéda, une ville emblématique de la région. Sarlat est célèbre pour son patrimoine médiéval, ses ruelles pavées et ses marchés locaux, ce qui en fait une destinat</w:t>
      </w:r>
      <w:r>
        <w:rPr>
          <w:rFonts w:ascii="Arial" w:hAnsi="Arial" w:eastAsia="Times New Roman" w:cs="Arial"/>
          <w:color w:val="000000"/>
          <w:sz w:val="24"/>
        </w:rPr>
        <w:t xml:space="preserve">ion prisée des touristes.</w:t>
      </w:r>
      <w:r>
        <w:rPr>
          <w:rFonts w:ascii="Arial" w:hAnsi="Arial" w:eastAsia="Arial" w:cs="Arial"/>
          <w:sz w:val="24"/>
          <w:szCs w:val="24"/>
          <w:highlight w:val="none"/>
          <w:lang w:val="fr-FR"/>
        </w:rPr>
      </w:r>
      <w:r>
        <w:rPr>
          <w:rFonts w:ascii="Arial" w:hAnsi="Arial" w:eastAsia="Arial" w:cs="Arial"/>
          <w:sz w:val="24"/>
          <w:szCs w:val="24"/>
          <w:highlight w:val="none"/>
          <w:lang w:val="fr-FR"/>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highlight w:val="none"/>
          <w:lang w:val="fr-FR"/>
        </w:rPr>
      </w:pPr>
      <w:r>
        <w:rPr>
          <w:rFonts w:ascii="Arial" w:hAnsi="Arial" w:eastAsia="Arial"/>
          <w:sz w:val="24"/>
          <w:szCs w:val="24"/>
          <w:highlight w:val="none"/>
          <w:lang w:val="fr-FR"/>
        </w:rPr>
      </w:r>
      <w:r>
        <w:rPr>
          <w:rFonts w:ascii="Arial" w:hAnsi="Arial" w:eastAsia="Arial"/>
          <w:sz w:val="24"/>
          <w:szCs w:val="24"/>
          <w:highlight w:val="none"/>
          <w:lang w:val="fr-FR"/>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4"/>
          <w:szCs w:val="24"/>
          <w:highlight w:val="none"/>
        </w:rPr>
      </w:pPr>
      <w:r>
        <w:rPr>
          <w:rFonts w:ascii="Arial" w:hAnsi="Arial" w:eastAsia="Arial"/>
          <w:b/>
          <w:sz w:val="24"/>
          <w:szCs w:val="24"/>
          <w:lang w:val="fr-FR"/>
        </w:rPr>
        <w:t xml:space="preserve">Avis de valeur vénale :</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rFonts w:ascii="Arial" w:hAnsi="Arial" w:eastAsia="Arial"/>
          <w:sz w:val="24"/>
          <w:szCs w:val="24"/>
          <w:lang w:val="fr-FR"/>
        </w:rPr>
        <w:t xml:space="preserve">Les superficies mentionnées sur ce document ne sont pas garanties, et pour l'évaluation qui va suivre la propriété est considérée libre de toute occupation.</w:t>
      </w:r>
      <w:r>
        <w:rPr>
          <w:rFonts w:ascii="Arial" w:hAnsi="Arial" w:eastAsia="Arial"/>
          <w:sz w:val="24"/>
          <w:szCs w:val="24"/>
          <w:highlight w:val="none"/>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highlight w:val="none"/>
          <w:lang w:val="fr-FR"/>
        </w:rPr>
      </w:pPr>
      <w:r>
        <w:rPr>
          <w:rFonts w:ascii="Arial" w:hAnsi="Arial" w:eastAsia="Arial"/>
          <w:sz w:val="24"/>
          <w:szCs w:val="24"/>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4"/>
          <w:szCs w:val="24"/>
          <w:lang w:val="fr-FR"/>
        </w:rPr>
        <w:t xml:space="preserve"> qui va suivre repose sur l'hypothèse que les bâtiments concernés n'appellent aucun travaux dont la nécessité serait révélée par les documents précités.</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Compte tenu de notre expérience du marché local actuel, il nous a semblé préfé</w:t>
      </w:r>
      <w:r>
        <w:rPr>
          <w:rFonts w:ascii="Arial" w:hAnsi="Arial" w:eastAsia="Arial"/>
          <w:sz w:val="24"/>
          <w:szCs w:val="24"/>
          <w:lang w:val="fr-FR"/>
        </w:rPr>
        <w:t xml:space="preserve">rable et plus avantageux de baser le présent avis sur la valeur de marché globale obtenue par comparaison des ventes récentes de biens similaires réalisées sur des secteurs comparables plutôt que sur la valeur technique brute.</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L'incidence de la valeur du s</w:t>
      </w:r>
      <w:r>
        <w:rPr>
          <w:rFonts w:ascii="Arial" w:hAnsi="Arial" w:eastAsia="Arial"/>
          <w:sz w:val="24"/>
          <w:szCs w:val="24"/>
          <w:lang w:val="fr-FR"/>
        </w:rPr>
        <w:t xml:space="preserve">upport foncier est intégrée dans la valeur de marché globale ici exprimée.</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4"/>
          <w:szCs w:val="24"/>
          <w:lang w:val="fr-FR"/>
        </w:rPr>
        <w:t xml:space="preserve">es et </w:t>
      </w:r>
      <w:r>
        <w:rPr>
          <w:rFonts w:ascii="Arial" w:hAnsi="Arial" w:eastAsia="Arial"/>
          <w:sz w:val="24"/>
          <w:szCs w:val="24"/>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4"/>
          <w:szCs w:val="24"/>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4"/>
          <w:szCs w:val="24"/>
          <w:lang w:val="fr-FR"/>
        </w:rPr>
        <w:t xml:space="preserve">ormales tenant compte du marché immobilier actuel.</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Afin de procéder à l’accomplissement de notre mission, nous avons visité les lieux en détail, et nous avons par la suite, en notre agence, effectué une étude comparative et calculé les différentes valeurs.</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lang w:val="fr-FR"/>
        </w:rPr>
      </w:pPr>
      <w:r>
        <w:rPr>
          <w:rFonts w:ascii="Arial" w:hAnsi="Arial" w:eastAsia="Arial"/>
          <w:sz w:val="24"/>
          <w:szCs w:val="24"/>
          <w:lang w:val="fr-FR"/>
        </w:rPr>
        <w:t xml:space="preserve">A  la date du 19 novembre 2024 l'ensemble du bien pourrait être estimé </w:t>
      </w:r>
      <w:r>
        <w:rPr>
          <w:rFonts w:ascii="Arial" w:hAnsi="Arial" w:eastAsia="Arial"/>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entre </w:t>
      </w:r>
      <w:r>
        <w:rPr>
          <w:rFonts w:ascii="Arial" w:hAnsi="Arial" w:eastAsia="Arial"/>
          <w:b/>
          <w:sz w:val="24"/>
          <w:szCs w:val="24"/>
          <w:lang w:val="fr-FR"/>
        </w:rPr>
        <w:t xml:space="preserve"> 240 000 € et  260 000 €.</w:t>
      </w: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Sous toutes réserves, nota</w:t>
      </w:r>
      <w:r>
        <w:rPr>
          <w:rFonts w:ascii="Arial" w:hAnsi="Arial" w:eastAsia="Arial"/>
          <w:sz w:val="24"/>
          <w:szCs w:val="24"/>
          <w:lang w:val="fr-FR"/>
        </w:rPr>
        <w:t xml:space="preserve">mment des fluctuations du marché.</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b/>
          <w:sz w:val="24"/>
          <w:szCs w:val="24"/>
          <w:lang w:val="fr-FR"/>
        </w:rPr>
        <w:t xml:space="preserve">Fait à SOUILLAC,  </w:t>
      </w:r>
      <w:r>
        <w:rPr>
          <w:rFonts w:ascii="Arial" w:hAnsi="Arial" w:eastAsia="Arial"/>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rPr>
        <w:t xml:space="preserve">Pour l'Agence</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rPr>
        <w:t xml:space="preserve">Thierry Deviers</w:t>
      </w:r>
      <w:r>
        <w:rPr>
          <w:sz w:val="24"/>
          <w:szCs w:val="24"/>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979"/>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8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6"/>
    <w:link w:val="800"/>
    <w:uiPriority w:val="9"/>
    <w:rPr>
      <w:rFonts w:ascii="Arial" w:hAnsi="Arial" w:eastAsia="Arial" w:cs="Arial"/>
      <w:sz w:val="40"/>
      <w:szCs w:val="40"/>
    </w:rPr>
  </w:style>
  <w:style w:type="character" w:styleId="802">
    <w:name w:val="Heading 2 Char"/>
    <w:basedOn w:val="976"/>
    <w:link w:val="975"/>
    <w:uiPriority w:val="9"/>
    <w:rPr>
      <w:rFonts w:ascii="Arial" w:hAnsi="Arial" w:eastAsia="Arial" w:cs="Arial"/>
      <w:sz w:val="34"/>
    </w:rPr>
  </w:style>
  <w:style w:type="paragraph" w:styleId="803">
    <w:name w:val="Heading 3"/>
    <w:basedOn w:val="974"/>
    <w:next w:val="974"/>
    <w:link w:val="804"/>
    <w:uiPriority w:val="9"/>
    <w:unhideWhenUsed/>
    <w:qFormat/>
    <w:pPr>
      <w:keepLines/>
      <w:keepNext/>
      <w:spacing w:before="320" w:after="200"/>
      <w:outlineLvl w:val="2"/>
    </w:pPr>
    <w:rPr>
      <w:rFonts w:ascii="Arial" w:hAnsi="Arial" w:eastAsia="Arial" w:cs="Arial"/>
      <w:sz w:val="30"/>
      <w:szCs w:val="30"/>
    </w:rPr>
  </w:style>
  <w:style w:type="character" w:styleId="804">
    <w:name w:val="Heading 3 Char"/>
    <w:basedOn w:val="976"/>
    <w:link w:val="803"/>
    <w:uiPriority w:val="9"/>
    <w:rPr>
      <w:rFonts w:ascii="Arial" w:hAnsi="Arial" w:eastAsia="Arial" w:cs="Arial"/>
      <w:sz w:val="30"/>
      <w:szCs w:val="30"/>
    </w:rPr>
  </w:style>
  <w:style w:type="paragraph" w:styleId="805">
    <w:name w:val="Heading 4"/>
    <w:basedOn w:val="974"/>
    <w:next w:val="974"/>
    <w:link w:val="806"/>
    <w:uiPriority w:val="9"/>
    <w:unhideWhenUsed/>
    <w:qFormat/>
    <w:pPr>
      <w:keepLines/>
      <w:keepNext/>
      <w:spacing w:before="320" w:after="200"/>
      <w:outlineLvl w:val="3"/>
    </w:pPr>
    <w:rPr>
      <w:rFonts w:ascii="Arial" w:hAnsi="Arial" w:eastAsia="Arial" w:cs="Arial"/>
      <w:b/>
      <w:bCs/>
      <w:sz w:val="26"/>
      <w:szCs w:val="26"/>
    </w:rPr>
  </w:style>
  <w:style w:type="character" w:styleId="806">
    <w:name w:val="Heading 4 Char"/>
    <w:basedOn w:val="976"/>
    <w:link w:val="805"/>
    <w:uiPriority w:val="9"/>
    <w:rPr>
      <w:rFonts w:ascii="Arial" w:hAnsi="Arial" w:eastAsia="Arial" w:cs="Arial"/>
      <w:b/>
      <w:bCs/>
      <w:sz w:val="26"/>
      <w:szCs w:val="26"/>
    </w:rPr>
  </w:style>
  <w:style w:type="paragraph" w:styleId="807">
    <w:name w:val="Heading 5"/>
    <w:basedOn w:val="974"/>
    <w:next w:val="974"/>
    <w:link w:val="808"/>
    <w:uiPriority w:val="9"/>
    <w:unhideWhenUsed/>
    <w:qFormat/>
    <w:pPr>
      <w:keepLines/>
      <w:keepNext/>
      <w:spacing w:before="320" w:after="200"/>
      <w:outlineLvl w:val="4"/>
    </w:pPr>
    <w:rPr>
      <w:rFonts w:ascii="Arial" w:hAnsi="Arial" w:eastAsia="Arial" w:cs="Arial"/>
      <w:b/>
      <w:bCs/>
      <w:sz w:val="24"/>
      <w:szCs w:val="24"/>
    </w:rPr>
  </w:style>
  <w:style w:type="character" w:styleId="808">
    <w:name w:val="Heading 5 Char"/>
    <w:basedOn w:val="976"/>
    <w:link w:val="807"/>
    <w:uiPriority w:val="9"/>
    <w:rPr>
      <w:rFonts w:ascii="Arial" w:hAnsi="Arial" w:eastAsia="Arial" w:cs="Arial"/>
      <w:b/>
      <w:bCs/>
      <w:sz w:val="24"/>
      <w:szCs w:val="24"/>
    </w:rPr>
  </w:style>
  <w:style w:type="paragraph" w:styleId="809">
    <w:name w:val="Heading 6"/>
    <w:basedOn w:val="974"/>
    <w:next w:val="974"/>
    <w:link w:val="810"/>
    <w:uiPriority w:val="9"/>
    <w:unhideWhenUsed/>
    <w:qFormat/>
    <w:pPr>
      <w:keepLines/>
      <w:keepNext/>
      <w:spacing w:before="320" w:after="200"/>
      <w:outlineLvl w:val="5"/>
    </w:pPr>
    <w:rPr>
      <w:rFonts w:ascii="Arial" w:hAnsi="Arial" w:eastAsia="Arial" w:cs="Arial"/>
      <w:b/>
      <w:bCs/>
      <w:sz w:val="22"/>
      <w:szCs w:val="22"/>
    </w:rPr>
  </w:style>
  <w:style w:type="character" w:styleId="810">
    <w:name w:val="Heading 6 Char"/>
    <w:basedOn w:val="976"/>
    <w:link w:val="809"/>
    <w:uiPriority w:val="9"/>
    <w:rPr>
      <w:rFonts w:ascii="Arial" w:hAnsi="Arial" w:eastAsia="Arial" w:cs="Arial"/>
      <w:b/>
      <w:bCs/>
      <w:sz w:val="22"/>
      <w:szCs w:val="22"/>
    </w:rPr>
  </w:style>
  <w:style w:type="paragraph" w:styleId="811">
    <w:name w:val="Heading 7"/>
    <w:basedOn w:val="974"/>
    <w:next w:val="974"/>
    <w:link w:val="812"/>
    <w:uiPriority w:val="9"/>
    <w:unhideWhenUsed/>
    <w:qFormat/>
    <w:pPr>
      <w:keepLines/>
      <w:keepNext/>
      <w:spacing w:before="320" w:after="200"/>
      <w:outlineLvl w:val="6"/>
    </w:pPr>
    <w:rPr>
      <w:rFonts w:ascii="Arial" w:hAnsi="Arial" w:eastAsia="Arial" w:cs="Arial"/>
      <w:b/>
      <w:bCs/>
      <w:i/>
      <w:iCs/>
      <w:sz w:val="22"/>
      <w:szCs w:val="22"/>
    </w:rPr>
  </w:style>
  <w:style w:type="character" w:styleId="812">
    <w:name w:val="Heading 7 Char"/>
    <w:basedOn w:val="976"/>
    <w:link w:val="811"/>
    <w:uiPriority w:val="9"/>
    <w:rPr>
      <w:rFonts w:ascii="Arial" w:hAnsi="Arial" w:eastAsia="Arial" w:cs="Arial"/>
      <w:b/>
      <w:bCs/>
      <w:i/>
      <w:iCs/>
      <w:sz w:val="22"/>
      <w:szCs w:val="22"/>
    </w:rPr>
  </w:style>
  <w:style w:type="paragraph" w:styleId="813">
    <w:name w:val="Heading 8"/>
    <w:basedOn w:val="974"/>
    <w:next w:val="974"/>
    <w:link w:val="814"/>
    <w:uiPriority w:val="9"/>
    <w:unhideWhenUsed/>
    <w:qFormat/>
    <w:pPr>
      <w:keepLines/>
      <w:keepNext/>
      <w:spacing w:before="320" w:after="200"/>
      <w:outlineLvl w:val="7"/>
    </w:pPr>
    <w:rPr>
      <w:rFonts w:ascii="Arial" w:hAnsi="Arial" w:eastAsia="Arial" w:cs="Arial"/>
      <w:i/>
      <w:iCs/>
      <w:sz w:val="22"/>
      <w:szCs w:val="22"/>
    </w:rPr>
  </w:style>
  <w:style w:type="character" w:styleId="814">
    <w:name w:val="Heading 8 Char"/>
    <w:basedOn w:val="976"/>
    <w:link w:val="813"/>
    <w:uiPriority w:val="9"/>
    <w:rPr>
      <w:rFonts w:ascii="Arial" w:hAnsi="Arial" w:eastAsia="Arial" w:cs="Arial"/>
      <w:i/>
      <w:iCs/>
      <w:sz w:val="22"/>
      <w:szCs w:val="22"/>
    </w:rPr>
  </w:style>
  <w:style w:type="paragraph" w:styleId="815">
    <w:name w:val="Heading 9"/>
    <w:basedOn w:val="974"/>
    <w:next w:val="974"/>
    <w:link w:val="816"/>
    <w:uiPriority w:val="9"/>
    <w:unhideWhenUsed/>
    <w:qFormat/>
    <w:pPr>
      <w:keepLines/>
      <w:keepNext/>
      <w:spacing w:before="320" w:after="200"/>
      <w:outlineLvl w:val="8"/>
    </w:pPr>
    <w:rPr>
      <w:rFonts w:ascii="Arial" w:hAnsi="Arial" w:eastAsia="Arial" w:cs="Arial"/>
      <w:i/>
      <w:iCs/>
      <w:sz w:val="21"/>
      <w:szCs w:val="21"/>
    </w:rPr>
  </w:style>
  <w:style w:type="character" w:styleId="816">
    <w:name w:val="Heading 9 Char"/>
    <w:basedOn w:val="976"/>
    <w:link w:val="815"/>
    <w:uiPriority w:val="9"/>
    <w:rPr>
      <w:rFonts w:ascii="Arial" w:hAnsi="Arial" w:eastAsia="Arial" w:cs="Arial"/>
      <w:i/>
      <w:iCs/>
      <w:sz w:val="21"/>
      <w:szCs w:val="21"/>
    </w:rPr>
  </w:style>
  <w:style w:type="paragraph" w:styleId="817">
    <w:name w:val="List Paragraph"/>
    <w:basedOn w:val="974"/>
    <w:uiPriority w:val="34"/>
    <w:qFormat/>
    <w:pPr>
      <w:contextualSpacing/>
      <w:ind w:left="720"/>
    </w:pPr>
  </w:style>
  <w:style w:type="paragraph" w:styleId="818">
    <w:name w:val="No Spacing"/>
    <w:uiPriority w:val="1"/>
    <w:qFormat/>
    <w:pPr>
      <w:spacing w:before="0" w:after="0" w:line="240" w:lineRule="auto"/>
    </w:pPr>
  </w:style>
  <w:style w:type="paragraph" w:styleId="819">
    <w:name w:val="Title"/>
    <w:basedOn w:val="974"/>
    <w:next w:val="974"/>
    <w:link w:val="820"/>
    <w:uiPriority w:val="10"/>
    <w:qFormat/>
    <w:pPr>
      <w:contextualSpacing/>
      <w:spacing w:before="300" w:after="200"/>
    </w:pPr>
    <w:rPr>
      <w:sz w:val="48"/>
      <w:szCs w:val="48"/>
    </w:rPr>
  </w:style>
  <w:style w:type="character" w:styleId="820">
    <w:name w:val="Title Char"/>
    <w:basedOn w:val="976"/>
    <w:link w:val="819"/>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76"/>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76"/>
    <w:link w:val="981"/>
    <w:uiPriority w:val="99"/>
  </w:style>
  <w:style w:type="paragraph" w:styleId="828">
    <w:name w:val="Caption"/>
    <w:basedOn w:val="974"/>
    <w:next w:val="974"/>
    <w:uiPriority w:val="35"/>
    <w:semiHidden/>
    <w:unhideWhenUsed/>
    <w:qFormat/>
    <w:pPr>
      <w:spacing w:line="276" w:lineRule="auto"/>
    </w:pPr>
    <w:rPr>
      <w:b/>
      <w:bCs/>
      <w:color w:val="4f81bd" w:themeColor="accent1"/>
      <w:sz w:val="18"/>
      <w:szCs w:val="18"/>
    </w:rPr>
  </w:style>
  <w:style w:type="character" w:styleId="829">
    <w:name w:val="Caption Char"/>
    <w:basedOn w:val="828"/>
    <w:link w:val="992"/>
    <w:uiPriority w:val="99"/>
  </w:style>
  <w:style w:type="table" w:styleId="830">
    <w:name w:val="Table Grid"/>
    <w:basedOn w:val="9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1">
    <w:name w:val="Table Grid Light"/>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67">
    <w:name w:val="Grid Table 5 Dark - Accent 2"/>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9">
    <w:name w:val="Grid Table 7 Colorful"/>
    <w:basedOn w:val="9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2">
    <w:name w:val="List Table 3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06">
    <w:name w:val="List Table 3 - Accent 6"/>
    <w:basedOn w:val="9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9">
    <w:name w:val="List Table 4 - Accent 2"/>
    <w:basedOn w:val="9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13">
    <w:name w:val="List Table 4 - Accent 6"/>
    <w:basedOn w:val="9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23">
    <w:name w:val="List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27">
    <w:name w:val="List Table 6 Colorful - Accent 6"/>
    <w:basedOn w:val="9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30">
    <w:name w:val="List Table 7 Colorful - Accent 2"/>
    <w:basedOn w:val="9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34">
    <w:name w:val="List Table 7 Colorful - Accent 6"/>
    <w:basedOn w:val="9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37">
    <w:name w:val="Lined - Accent 2"/>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1">
    <w:name w:val="Lined - Accent 6"/>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44">
    <w:name w:val="Bordered &amp; Lined - Accent 2"/>
    <w:basedOn w:val="9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8">
    <w:name w:val="Bordered &amp; Lined - Accent 6"/>
    <w:basedOn w:val="9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6"/>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6"/>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0" w:line="240" w:lineRule="auto"/>
    </w:pPr>
    <w:rPr>
      <w:rFonts w:hAnsi="Arial" w:eastAsia="Arial"/>
      <w:sz w:val="20"/>
    </w:rPr>
  </w:style>
  <w:style w:type="paragraph" w:styleId="975">
    <w:name w:val="Heading 2"/>
    <w:basedOn w:val="974"/>
    <w:next w:val="974"/>
    <w:qFormat/>
    <w:pPr>
      <w:ind w:left="5103"/>
      <w:jc w:val="center"/>
      <w:spacing w:line="360" w:lineRule="auto"/>
      <w:outlineLvl w:val="1"/>
    </w:pPr>
    <w:rPr>
      <w:rFonts w:ascii="Bookman Old Style" w:hAnsi="Bookman Old Style" w:eastAsia="Bookman Old Style"/>
      <w:b/>
      <w:sz w:val="24"/>
    </w:rPr>
  </w:style>
  <w:style w:type="character" w:styleId="976" w:default="1">
    <w:name w:val="Default Paragraph Font"/>
    <w:uiPriority w:val="1"/>
    <w:semiHidden/>
    <w:unhideWhenUsed/>
  </w:style>
  <w:style w:type="table" w:styleId="977" w:default="1">
    <w:name w:val="Normal Table"/>
    <w:uiPriority w:val="99"/>
    <w:semiHidden/>
    <w:unhideWhenUsed/>
    <w:qFormat/>
    <w:tblPr>
      <w:tblInd w:w="0" w:type="dxa"/>
      <w:tblCellMar>
        <w:left w:w="108" w:type="dxa"/>
        <w:top w:w="0" w:type="dxa"/>
        <w:right w:w="108" w:type="dxa"/>
        <w:bottom w:w="0" w:type="dxa"/>
      </w:tblCellMar>
    </w:tblPr>
  </w:style>
  <w:style w:type="numbering" w:styleId="978" w:default="1">
    <w:name w:val="No List"/>
    <w:uiPriority w:val="99"/>
    <w:semiHidden/>
    <w:unhideWhenUsed/>
  </w:style>
  <w:style w:type="paragraph" w:styleId="9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80" w:customStyle="1">
    <w:name w:val="Détail"/>
    <w:basedOn w:val="974"/>
    <w:qFormat/>
  </w:style>
  <w:style w:type="paragraph" w:styleId="981">
    <w:name w:val="Header"/>
    <w:basedOn w:val="974"/>
    <w:qFormat/>
    <w:pPr>
      <w:tabs>
        <w:tab w:val="center" w:pos="4536" w:leader="none"/>
        <w:tab w:val="right" w:pos="9072" w:leader="none"/>
      </w:tabs>
    </w:pPr>
    <w:rPr>
      <w:rFonts w:ascii="Times New Roman" w:hAnsi="Times New Roman" w:eastAsia="Times New Roman"/>
    </w:rPr>
  </w:style>
  <w:style w:type="paragraph" w:styleId="982" w:customStyle="1">
    <w:name w:val="Type de détail"/>
    <w:basedOn w:val="974"/>
    <w:next w:val="980"/>
    <w:qFormat/>
    <w:rPr>
      <w:b/>
      <w:u w:val="single"/>
    </w:rPr>
  </w:style>
  <w:style w:type="paragraph" w:styleId="983" w:customStyle="1">
    <w:name w:val="Titre arial 14 pts gras"/>
    <w:basedOn w:val="974"/>
    <w:qFormat/>
    <w:rPr>
      <w:b/>
      <w:sz w:val="28"/>
    </w:rPr>
  </w:style>
  <w:style w:type="paragraph" w:styleId="984" w:customStyle="1">
    <w:name w:val="Enumeration arial 10 pts"/>
    <w:basedOn w:val="974"/>
    <w:qFormat/>
    <w:pPr>
      <w:numPr>
        <w:numId w:val="1"/>
      </w:numPr>
    </w:pPr>
  </w:style>
  <w:style w:type="paragraph" w:styleId="985" w:customStyle="1">
    <w:name w:val="align droite 2cm"/>
    <w:basedOn w:val="974"/>
    <w:qFormat/>
  </w:style>
  <w:style w:type="paragraph" w:styleId="986" w:customStyle="1">
    <w:name w:val="Adresse"/>
    <w:basedOn w:val="974"/>
    <w:qFormat/>
    <w:pPr>
      <w:ind w:left="5103"/>
    </w:pPr>
  </w:style>
  <w:style w:type="paragraph" w:styleId="987">
    <w:name w:val="Body Text 2"/>
    <w:basedOn w:val="974"/>
    <w:qFormat/>
    <w:pPr>
      <w:jc w:val="both"/>
    </w:pPr>
    <w:rPr>
      <w:rFonts w:ascii="Times New Roman" w:hAnsi="Times New Roman" w:eastAsia="Times New Roman"/>
      <w:sz w:val="22"/>
    </w:rPr>
  </w:style>
  <w:style w:type="paragraph" w:styleId="988" w:customStyle="1">
    <w:name w:val="Standard"/>
    <w:basedOn w:val="97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989" w:customStyle="1">
    <w:name w:val="Corps de texte"/>
    <w:basedOn w:val="988"/>
    <w:qFormat/>
    <w:pPr>
      <w:spacing w:after="120"/>
    </w:pPr>
  </w:style>
  <w:style w:type="paragraph" w:styleId="990">
    <w:name w:val="Balloon Text"/>
    <w:basedOn w:val="974"/>
    <w:link w:val="991"/>
    <w:rPr>
      <w:rFonts w:ascii="Tahoma" w:hAnsi="Tahoma" w:cs="Tahoma"/>
      <w:sz w:val="16"/>
      <w:szCs w:val="16"/>
    </w:rPr>
  </w:style>
  <w:style w:type="character" w:styleId="991" w:customStyle="1">
    <w:name w:val="Balloon Text Char"/>
    <w:basedOn w:val="976"/>
    <w:link w:val="990"/>
    <w:rPr>
      <w:rFonts w:ascii="Tahoma" w:hAnsi="Tahoma" w:eastAsia="Arial" w:cs="Tahoma"/>
      <w:sz w:val="16"/>
      <w:szCs w:val="16"/>
    </w:rPr>
  </w:style>
  <w:style w:type="paragraph" w:styleId="992">
    <w:name w:val="Footer"/>
    <w:basedOn w:val="974"/>
    <w:link w:val="993"/>
    <w:pPr>
      <w:tabs>
        <w:tab w:val="center" w:pos="4703" w:leader="none"/>
        <w:tab w:val="right" w:pos="9406" w:leader="none"/>
      </w:tabs>
    </w:pPr>
  </w:style>
  <w:style w:type="character" w:styleId="993" w:customStyle="1">
    <w:name w:val="Footer Char"/>
    <w:basedOn w:val="976"/>
    <w:link w:val="992"/>
    <w:rPr>
      <w:rFonts w:hAnsi="Arial" w:eastAsia="Arial"/>
      <w:sz w:val="20"/>
    </w:rPr>
  </w:style>
  <w:style w:type="character" w:styleId="994">
    <w:name w:val="Default Paragraph Font PHPDOCX"/>
    <w:uiPriority w:val="1"/>
    <w:semiHidden/>
    <w:unhideWhenUsed/>
  </w:style>
  <w:style w:type="paragraph" w:styleId="995">
    <w:name w:val="List Paragraph PHPDOCX"/>
    <w:basedOn w:val="974"/>
    <w:uiPriority w:val="34"/>
    <w:qFormat/>
    <w:pPr>
      <w:contextualSpacing/>
      <w:ind w:left="720"/>
    </w:pPr>
  </w:style>
  <w:style w:type="paragraph" w:styleId="996">
    <w:name w:val="Title PHPDOCX"/>
    <w:basedOn w:val="974"/>
    <w:next w:val="974"/>
    <w:link w:val="9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97" w:customStyle="1">
    <w:name w:val="Title Car PHPDOCX"/>
    <w:basedOn w:val="994"/>
    <w:link w:val="996"/>
    <w:uiPriority w:val="10"/>
    <w:rPr>
      <w:rFonts w:asciiTheme="majorHAnsi" w:hAnsiTheme="majorHAnsi" w:eastAsiaTheme="majorEastAsia" w:cstheme="majorBidi"/>
      <w:color w:val="17365d" w:themeColor="text2" w:themeShade="BF"/>
      <w:spacing w:val="5"/>
      <w:sz w:val="52"/>
      <w:szCs w:val="52"/>
    </w:rPr>
  </w:style>
  <w:style w:type="paragraph" w:styleId="998">
    <w:name w:val="Subtitle PHPDOCX"/>
    <w:basedOn w:val="974"/>
    <w:next w:val="974"/>
    <w:link w:val="9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99" w:customStyle="1">
    <w:name w:val="Subtitle Car PHPDOCX"/>
    <w:basedOn w:val="994"/>
    <w:link w:val="998"/>
    <w:uiPriority w:val="11"/>
    <w:rPr>
      <w:rFonts w:asciiTheme="majorHAnsi" w:hAnsiTheme="majorHAnsi" w:eastAsiaTheme="majorEastAsia" w:cstheme="majorBidi"/>
      <w:i/>
      <w:iCs/>
      <w:color w:val="4f81bd" w:themeColor="accent1"/>
      <w:spacing w:val="15"/>
      <w:sz w:val="24"/>
      <w:szCs w:val="24"/>
    </w:rPr>
  </w:style>
  <w:style w:type="table" w:styleId="10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10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002">
    <w:name w:val="annotation reference PHPDOCX"/>
    <w:basedOn w:val="994"/>
    <w:uiPriority w:val="99"/>
    <w:semiHidden/>
    <w:unhideWhenUsed/>
    <w:rPr>
      <w:sz w:val="16"/>
      <w:szCs w:val="16"/>
    </w:rPr>
  </w:style>
  <w:style w:type="paragraph" w:styleId="1003">
    <w:name w:val="annotation text PHPDOCX"/>
    <w:basedOn w:val="974"/>
    <w:link w:val="1004"/>
    <w:uiPriority w:val="99"/>
    <w:semiHidden/>
    <w:unhideWhenUsed/>
    <w:pPr>
      <w:spacing w:line="240" w:lineRule="auto"/>
    </w:pPr>
    <w:rPr>
      <w:sz w:val="20"/>
      <w:szCs w:val="20"/>
    </w:rPr>
  </w:style>
  <w:style w:type="character" w:styleId="1004" w:customStyle="1">
    <w:name w:val="Comment Text Char PHPDOCX"/>
    <w:basedOn w:val="994"/>
    <w:link w:val="1003"/>
    <w:uiPriority w:val="99"/>
    <w:semiHidden/>
    <w:rPr>
      <w:sz w:val="20"/>
      <w:szCs w:val="20"/>
    </w:rPr>
  </w:style>
  <w:style w:type="paragraph" w:styleId="1005">
    <w:name w:val="annotation subject PHPDOCX"/>
    <w:basedOn w:val="1003"/>
    <w:next w:val="1003"/>
    <w:link w:val="1006"/>
    <w:uiPriority w:val="99"/>
    <w:semiHidden/>
    <w:unhideWhenUsed/>
    <w:rPr>
      <w:b/>
      <w:bCs/>
    </w:rPr>
  </w:style>
  <w:style w:type="character" w:styleId="1006" w:customStyle="1">
    <w:name w:val="Comment Subject Char PHPDOCX"/>
    <w:basedOn w:val="1004"/>
    <w:link w:val="1005"/>
    <w:uiPriority w:val="99"/>
    <w:semiHidden/>
    <w:rPr>
      <w:b/>
      <w:bCs/>
      <w:sz w:val="20"/>
      <w:szCs w:val="20"/>
    </w:rPr>
  </w:style>
  <w:style w:type="paragraph" w:styleId="1007">
    <w:name w:val="Balloon Text PHPDOCX"/>
    <w:basedOn w:val="974"/>
    <w:link w:val="1008"/>
    <w:uiPriority w:val="99"/>
    <w:semiHidden/>
    <w:unhideWhenUsed/>
    <w:pPr>
      <w:spacing w:after="0" w:line="240" w:lineRule="auto"/>
    </w:pPr>
    <w:rPr>
      <w:rFonts w:ascii="Tahoma" w:hAnsi="Tahoma" w:cs="Tahoma"/>
      <w:sz w:val="16"/>
      <w:szCs w:val="16"/>
    </w:rPr>
  </w:style>
  <w:style w:type="character" w:styleId="1008" w:customStyle="1">
    <w:name w:val="Balloon Text Char PHPDOCX"/>
    <w:basedOn w:val="994"/>
    <w:link w:val="1007"/>
    <w:uiPriority w:val="99"/>
    <w:semiHidden/>
    <w:rPr>
      <w:rFonts w:ascii="Tahoma" w:hAnsi="Tahoma" w:cs="Tahoma"/>
      <w:sz w:val="16"/>
      <w:szCs w:val="16"/>
    </w:rPr>
  </w:style>
  <w:style w:type="paragraph" w:styleId="1009">
    <w:name w:val="footnote Text PHPDOCX"/>
    <w:basedOn w:val="974"/>
    <w:link w:val="1010"/>
    <w:uiPriority w:val="99"/>
    <w:semiHidden/>
    <w:unhideWhenUsed/>
    <w:pPr>
      <w:spacing w:after="0" w:line="240" w:lineRule="auto"/>
    </w:pPr>
    <w:rPr>
      <w:sz w:val="20"/>
      <w:szCs w:val="20"/>
    </w:rPr>
  </w:style>
  <w:style w:type="character" w:styleId="1010" w:customStyle="1">
    <w:name w:val="footnote Text Car PHPDOCX"/>
    <w:basedOn w:val="994"/>
    <w:link w:val="1009"/>
    <w:uiPriority w:val="99"/>
    <w:semiHidden/>
    <w:rPr>
      <w:sz w:val="20"/>
      <w:szCs w:val="20"/>
    </w:rPr>
  </w:style>
  <w:style w:type="character" w:styleId="1011">
    <w:name w:val="footnote Reference PHPDOCX"/>
    <w:basedOn w:val="994"/>
    <w:uiPriority w:val="99"/>
    <w:semiHidden/>
    <w:unhideWhenUsed/>
    <w:rPr>
      <w:vertAlign w:val="superscript"/>
    </w:rPr>
  </w:style>
  <w:style w:type="paragraph" w:styleId="1012">
    <w:name w:val="endnote Text PHPDOCX"/>
    <w:basedOn w:val="974"/>
    <w:link w:val="1013"/>
    <w:uiPriority w:val="99"/>
    <w:semiHidden/>
    <w:unhideWhenUsed/>
    <w:pPr>
      <w:spacing w:after="0" w:line="240" w:lineRule="auto"/>
    </w:pPr>
    <w:rPr>
      <w:sz w:val="20"/>
      <w:szCs w:val="20"/>
    </w:rPr>
  </w:style>
  <w:style w:type="character" w:styleId="1013" w:customStyle="1">
    <w:name w:val="endnote Text Car PHPDOCX"/>
    <w:basedOn w:val="994"/>
    <w:link w:val="1012"/>
    <w:uiPriority w:val="99"/>
    <w:semiHidden/>
    <w:rPr>
      <w:sz w:val="20"/>
      <w:szCs w:val="20"/>
    </w:rPr>
  </w:style>
  <w:style w:type="character" w:styleId="1014">
    <w:name w:val="endnote Reference PHPDOCX"/>
    <w:basedOn w:val="9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7</cp:revision>
  <dcterms:created xsi:type="dcterms:W3CDTF">2023-09-22T12:43:00Z</dcterms:created>
  <dcterms:modified xsi:type="dcterms:W3CDTF">2024-11-26T07:30:35Z</dcterms:modified>
</cp:coreProperties>
</file>