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470660" cy="1178560"/>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70660" cy="1178560"/>
                          </a:xfrm>
                          <a:prstGeom prst="rect">
                            <a:avLst/>
                          </a:prstGeom>
                        </pic:spPr>
                      </pic:pic>
                    </a:graphicData>
                  </a:graphic>
                </wp:inline>
              </w:drawing>
            </w:r>
          </w:p>
        </w:tc>
        <w:tc>
          <w:tcPr>
            <w:tcW w:w="6302"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PLEIN SUD</w:t>
            </w:r>
          </w:p>
          <w:p>
            <w:pPr>
              <w:pStyle w:val="[Normal]"/>
              <w:widowControl w:val="on"/>
              <w:jc w:val="center"/>
              <w:rPr>
                <w:color w:val="000000"/>
                <w:sz w:val="34"/>
              </w:rPr>
            </w:pPr>
            <w:r>
              <w:rPr>
                <w:color w:val="000000"/>
                <w:sz w:val="32"/>
              </w:rPr>
              <w:t xml:space="preserve">l'agenceimmo</w:t>
            </w:r>
          </w:p>
          <w:p>
            <w:pPr>
              <w:pStyle w:val="[Normal]"/>
              <w:widowControl w:val="on"/>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widowControl w:val="on"/>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28"/>
          <w:tab w:val="left" w:pos="3685"/>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28"/>
        <w:jc w:val="center"/>
        <w:rPr>
          <w:sz w:val="22"/>
        </w:rPr>
      </w:pPr>
    </w:p>
    <w:p>
      <w:pPr>
        <w:pStyle w:val="Normal"/>
        <w:tabs>
          <w:tab w:val="left" w:pos="28"/>
          <w:tab w:val="left" w:pos="3685"/>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28"/>
        <w:jc w:val="center"/>
        <w:rPr>
          <w:sz w:val="28"/>
        </w:rPr>
      </w:pPr>
      <w:r>
        <w:rPr>
          <w:sz w:val="22"/>
        </w:rPr>
        <w:t xml:space="preserve">    </w:t>
      </w:r>
    </w:p>
    <w:p>
      <w:pPr>
        <w:pStyle w:val="Normal"/>
        <w:tabs>
          <w:tab w:val="left" w:pos="28"/>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28"/>
        <w:jc w:val="center"/>
        <w:rPr>
          <w:sz w:val="28"/>
        </w:rPr>
      </w:pPr>
    </w:p>
    <w:p>
      <w:pPr>
        <w:pStyle w:val="Normal"/>
        <w:tabs>
          <w:tab w:val="left" w:pos="28"/>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28"/>
        <w:jc w:val="center"/>
        <w:rPr>
          <w:sz w:val="28"/>
        </w:rPr>
      </w:pPr>
    </w:p>
    <w:p>
      <w:pPr>
        <w:pStyle w:val="Standard"/>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b w:val="on"/>
          <w:sz w:val="36"/>
        </w:rPr>
      </w:pPr>
      <w:r>
        <w:rPr>
          <w:b w:val="on"/>
          <w:sz w:val="36"/>
        </w:rPr>
        <w:t xml:space="preserve">AVIS DE VALEUR VENALE</w:t>
      </w:r>
    </w:p>
    <w:p>
      <w:pPr>
        <w:pStyle w:val="Standard"/>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pPr>
      <w:r>
        <w:t xml:space="preserve">Le présent Avis de Valeur Vénale n'est pas une expertise. sa durée de validité est de 6 mois.</w:t>
      </w:r>
    </w:p>
    <w:p>
      <w:pPr>
        <w:pStyle w:val="Standard"/>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  la demande de Mr Christianus LOKIN,</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b w:val="on"/>
          <w:sz w:val="22"/>
        </w:rPr>
        <w:t xml:space="preserv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18"/>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sz w:val="22"/>
        </w:rPr>
        <w:t xml:space="preserve">l'agence immo avons visité le 30 04 2024  et procédé à l’estimation du bien sis: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b w:val="on"/>
          <w:sz w:val="22"/>
        </w:rPr>
        <w:t xml:space="preserve">Le Blagour 46200 LACHAPELLE-AUZAC</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Cadastre : ZA41(p) ZA42  ZA43 pour une contenance cadastrale globale de 7699 m².</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Situation et description :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240"/>
        <w:rPr>
          <w:color w:val="000000"/>
          <w:sz w:val="24"/>
        </w:rPr>
      </w:pPr>
      <w:r>
        <w:rPr>
          <w:color w:val="000000"/>
          <w:sz w:val="24"/>
        </w:rPr>
        <w:t xml:space="preserve">Maison d’habitation d’une surface totale d’environ 20m² sans confort.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240"/>
        <w:rPr>
          <w:color w:val="000000"/>
          <w:sz w:val="24"/>
        </w:rPr>
      </w:pPr>
      <w:r>
        <w:rPr>
          <w:color w:val="000000"/>
          <w:sz w:val="24"/>
        </w:rPr>
        <w:t xml:space="preserve">Terrain de 5680m² en zone inondable.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240"/>
        <w:rPr>
          <w:color w:val="000000"/>
          <w:sz w:val="24"/>
        </w:rPr>
      </w:pPr>
      <w:r>
        <w:rPr>
          <w:color w:val="000000"/>
          <w:sz w:val="24"/>
        </w:rPr>
        <w:t xml:space="preserve">Source et petit étang.</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240"/>
        <w:rPr>
          <w:color w:val="000000"/>
          <w:sz w:val="24"/>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Les superficies mentionnées sur ce document ne sont pas garanties, et pour l'évaluation qui va suivre la propriété est considérée libre de toute occupation.</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Aucun diagnostic technique ne nous ayant été communiqué (exposition au plomb, état parasitaire, état de l'installation électrique, état de l'installation de gaz, recherche d'amiante, conformité de l'assainissement, bilan et audit énergétique), l'évaluation qui va suivre repose sur l'hypothèse que les bâtiments concernés n'appellent aucun travaux dont la nécessité serait révélée par les documents précités.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Avis de valeur vénale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Compte tenu de notre expérience du marché local actuel, il nous a semblé préférable et plus avantageux de baser le présent avis sur la valeur de marché globale obtenue par comparaison des ventes récentes de biens similaires réalisées sur des secteurs comparables plutôt que sur la valeur technique brute.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L'incidence de la valeur du support foncier est intégrée dans la valeur de marché globale ici exprimée.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A  la date du 29 05 2024 l'ensemble du bien pourrait être estimé entre </w:t>
      </w:r>
      <w:r>
        <w:rPr>
          <w:rFonts w:ascii="Arial" w:hAnsi="Arial" w:eastAsia="Arial"/>
          <w:b w:val="on"/>
          <w:sz w:val="22"/>
        </w:rPr>
        <w:t xml:space="preserve"> 35 000 et 40 000 €.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b w:val="on"/>
          <w:sz w:val="22"/>
        </w:rPr>
        <w:t xml:space="preserve">Fait à SOUILLAC,  le 29 mai 2024</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Pour l'Agence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Thierry Deviers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sectPr>
      <w:headerReference w:type="default" r:id="rId00009"/>
      <w:footerReference w:type="default" r:id="rId00010"/>
      <w:pgSz w:w="11906" w:h="16837"/>
      <w:pgMar w:top="1134" w:right="1134" w:bottom="1134" w:left="1134" w:header="284" w:footer="567"/>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auto"/>
    <w:pitch w:val="default"/>
  </w:font>
  <w:font w:name="Tahoma">
    <w:charset w:val="00"/>
    <w:family w:val="auto"/>
    <w:pitch w:val="default"/>
  </w:font>
  <w:font w:name="Calibri Light">
    <w:charset w:val="00"/>
    <w:family w:val="auto"/>
    <w:pitch w:val="default"/>
  </w:font>
  <w:font w:name="Impact">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8"/>
            </w:rPr>
            <w:t xml:space="preserve">l'agence immo</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n°PCI 4601 2020 000 044 393 délivrée par la CCI du Lot</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drawing>
              <wp:anchor distT="0" distB="0" distL="0" distR="0" simplePos="0" relativeHeight="1000000" behindDoc="0" locked="0" layoutInCell="1" allowOverlap="1" hidden="false">
                <wp:simplePos x="0" y="0"/>
                <wp:positionH relativeFrom="column">
                  <wp:posOffset>2110740</wp:posOffset>
                </wp:positionH>
                <wp:positionV relativeFrom="paragraph">
                  <wp:posOffset>66040</wp:posOffset>
                </wp:positionV>
                <wp:extent cx="877570" cy="922020"/>
                <wp:wrapSquare wrapText="bothSides"/>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0" distB="0" distL="0" distR="0" simplePos="0" relativeHeight="1000001" behindDoc="0" locked="0" layoutInCell="1" allowOverlap="1" hidden="false">
                <wp:simplePos x="0" y="0"/>
                <wp:positionH relativeFrom="column">
                  <wp:posOffset>24130</wp:posOffset>
                </wp:positionH>
                <wp:positionV relativeFrom="paragraph">
                  <wp:posOffset>76200</wp:posOffset>
                </wp:positionV>
                <wp:extent cx="796925" cy="845185"/>
                <wp:wrapSquare wrapText="bothSides"/>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863600</wp:posOffset>
                </wp:positionH>
                <wp:positionV relativeFrom="paragraph">
                  <wp:posOffset>228600</wp:posOffset>
                </wp:positionV>
                <wp:extent cx="1249680" cy="497205"/>
                <wp:wrapSquare wrapText="bothSides"/>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widowControl w:val="on"/>
      <w:tabs>
        <w:tab w:val="left" w:pos="9637"/>
        <w:tab w:val="clear" w:pos="10206"/>
      </w:tabs>
      <w:jc w:val="right"/>
      <w:rPr>
        <w:sz w:val="12"/>
      </w:rPr>
    </w:pPr>
    <w:r>
      <w:rPr>
        <w:sz w:val="12"/>
      </w:rPr>
      <w:t xml:space="preserve">page </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637"/>
        <w:tab w:val="clear" w:pos="1020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ing 1">
    <w:name w:val="Heading 1"/>
    <w:basedOn w:val="Normal"/>
    <w:next w:val="Normal"/>
    <w:qFormat/>
    <w:pPr>
      <w:keepNext/>
      <w:keepLines/>
      <w:spacing w:before="480" w:after="200"/>
    </w:pPr>
    <w:rPr>
      <w:sz w:val="40"/>
    </w:rPr>
  </w:style>
  <w:style w:type="paragraph" w:styleId="Heading 3">
    <w:name w:val="Heading 3"/>
    <w:basedOn w:val="Normal"/>
    <w:next w:val="Normal"/>
    <w:qFormat/>
    <w:pPr>
      <w:keepNext/>
      <w:keepLines/>
      <w:spacing w:before="320" w:after="200"/>
    </w:pPr>
    <w:rPr>
      <w:sz w:val="30"/>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alloon Text">
    <w:name w:val="Balloon Text"/>
    <w:basedOn w:val="Normal"/>
    <w:next w:val="Balloon Text"/>
    <w:qFormat/>
    <w:pPr/>
    <w:rPr>
      <w:rFonts w:ascii="Tahoma" w:hAnsi="Tahoma" w:eastAsia="Tahoma"/>
      <w:sz w:val="16"/>
    </w:rPr>
  </w:style>
  <w:style w:type="paragraph" w:styleId="Footer">
    <w:name w:val="Footer"/>
    <w:basedOn w:val="Normal"/>
    <w:next w:val="Footer"/>
    <w:qFormat/>
    <w:pPr>
      <w:tabs>
        <w:tab w:val="center" w:pos="4703"/>
        <w:tab w:val="right" w:pos="9406"/>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Balloon Text Char">
    <w:name w:val="Balloon Text Char"/>
    <w:basedOn w:val="Default Paragraph Font"/>
    <w:qFormat/>
    <w:rPr>
      <w:rFonts w:ascii="Tahoma" w:hAnsi="Tahoma" w:eastAsia="Tahoma"/>
      <w:sz w:val="16"/>
    </w:rPr>
  </w:style>
  <w:style w:type="character" w:styleId="Footer Char">
    <w:name w:val="Footer Ch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Hyperlink">
    <w:name w:val="Hyperlink"/>
    <w:qFormat/>
    <w:rPr>
      <w:color w:val="0000FF"/>
      <w:u w:val="single"/>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HyperlinkBase>E:\activimmo\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