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HAHUSSEAU / HAMONET </w:t>
            </w:r>
            <w:r>
              <w:rPr>
                <w:b w:val="on"/>
                <w:color w:val="000000"/>
                <w:sz w:val="22"/>
              </w:rPr>
              <w:t xml:space="preserve">Origine Acquéreur : Green Acres SUD1553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Mr&amp; Mme HAMONET JULIEN &amp; STEPHANIE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17/05/2021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75 chemin de Maleville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46250CAZALS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+33672753609 stephanie@hamonet.fr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1 553   type  : Exclusif    du  :  16/06/2023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  <w:r>
              <w:rPr>
                <w:b w:val="on"/>
                <w:color w:val="000000"/>
                <w:sz w:val="22"/>
              </w:rPr>
              <w:t xml:space="preserve"> (réf. SUD1553)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Rue du haut Carrayrou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46250 CAZALS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273 000 €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260 000 €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13 000 €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86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Mme</w:t>
            </w:r>
            <w:r>
              <w:rPr>
                <w:b w:val="on"/>
                <w:color w:val="000000"/>
                <w:sz w:val="24"/>
              </w:rPr>
              <w:t xml:space="preserve"> HAHUSSEAU BEATRICE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 rue du pensionnat 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69003 LYON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0632437094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bony.f@wanadoo.fr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