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003"/>
        <w:gridCol w:w="7740"/>
      </w:tblGrid>
      <w:tr>
        <w:tc>
          <w:tcPr>
            <w:tcW w:w="3003" w:type="dxa"/>
            <w:shd w:val="clear" w:fill="auto"/>
            <w:vAlign w:val="top"/>
          </w:tcPr>
          <w:p>
            <w:pPr>
              <w:pStyle w:val="[Normal]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FF0000"/>
                <w:sz w:val="32"/>
              </w:rPr>
              <w:t xml:space="preserve"> </w:t>
            </w:r>
            <w:r>
              <w:rPr>
                <w:b w:val="on"/>
                <w:color w:val="400080"/>
                <w:sz w:val="32"/>
              </w:rPr>
              <w:t xml:space="preserve">SUD1533</w:t>
            </w:r>
          </w:p>
        </w:tc>
        <w:tc>
          <w:tcPr>
            <w:tcW w:w="774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400080"/>
                <w:sz w:val="16"/>
              </w:rPr>
            </w:pPr>
            <w:r>
              <w:rPr>
                <w:b w:val="on"/>
                <w:color w:val="400080"/>
                <w:sz w:val="32"/>
              </w:rPr>
              <w:t xml:space="preserve">650 000 € H.A.I.</w:t>
            </w:r>
            <w:r>
              <w:rPr>
                <w:b w:val="on"/>
                <w:color w:val="FF0000"/>
                <w:sz w:val="28"/>
              </w:rPr>
              <w:br w:type="textWrapping"/>
            </w:r>
            <w:r>
              <w:rPr>
                <w:b w:val="on"/>
                <w:color w:val="400080"/>
                <w:sz w:val="16"/>
              </w:rPr>
              <w:t xml:space="preserve">Honoraires d'Agence Inclus à la charge de l'acquéreur : 4,84%</w:t>
            </w:r>
          </w:p>
          <w:p>
            <w:pPr>
              <w:pStyle w:val="[Normal]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16"/>
              </w:rPr>
              <w:t xml:space="preserve">Soit 620 000 €  Honoraires d'Agence exclus 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  <w:shd w:val="clear" w:fill="000080"/>
              </w:rPr>
            </w:pPr>
            <w:r>
              <w:rPr>
                <w:b w:val="on"/>
                <w:color w:val="FFFFFF"/>
                <w:u w:val="single"/>
                <w:shd w:val="clear" w:fill="FF8000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sz w:val="28"/>
              </w:rPr>
              <w:t xml:space="preserve">Secteur Martel, magnifique quercynoise en pierre, gîte et piscine sur 9ha </w:t>
            </w:r>
          </w:p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MARTEL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/ lingerie  4.15m²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17.50m²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25.45m²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14.8m²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à vivre 60m² avec cheminée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2.50m²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 couverte 30m²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1er étage: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Bureau en mezzanine 44.5m²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Chambre en suite 27m² ( chambre +salle d'eau avec douche et baignoire + wc)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Pièce 6.90m²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Dépendances: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Gîte de 62 m² environ (pièce à vivre, 2 chambres 1 salle d'eau, 1 wc)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Garage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Local technique ossature bois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DPE: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Consommation énergétique en énergie primaire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Emission de gaz à effet de serre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Chauffage: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bois cheminée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Electrique (chambres étage gîte)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Géothermie (planchers chauffants)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Equipements divers: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Adoucisseur d'eau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Citerne 50m3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Double vitrage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Fosse septique ok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Production eau chaude géothermie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Fenêtres: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Aluminium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Double vitrage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Services: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Aéroport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Autoroute 10km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Calme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Chambre d'hôtes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Commerces 5km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Dépendance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Ecole 5km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Gare 15km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Golf 10km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Hôpital 15km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Internet / ADSL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Puits, source ou citerne (citerne 50m3)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Vue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Plain-pied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Place de Parking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Sous Sol: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Atelier 23m²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Buanderie /laverie 22m²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Cave 31m²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Chaufferie 18.2m²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Garage 44m²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Terrain: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Boisé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Piscine 11 x 5  au sel, chauffée avec volet électrique.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prairie 2ha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Terrain 9ha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Verger Truffière en production</w:t>
            </w:r>
          </w:p>
          <w:p>
            <w:pPr>
              <w:pStyle w:val="Détail"/>
              <w:numPr>
                <w:ilvl w:val="0"/>
                <w:numId w:val="4"/>
              </w:numPr>
              <w:rPr>
                <w:sz w:val="12"/>
              </w:rPr>
            </w:pPr>
            <w:r>
              <w:rPr>
                <w:sz w:val="12"/>
              </w:rPr>
              <w:t xml:space="preserve">Verger Noyeraie (100 arbres)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Toiture:</w:t>
            </w:r>
          </w:p>
          <w:p>
            <w:pPr>
              <w:pStyle w:val="Détail"/>
              <w:numPr>
                <w:ilvl w:val="0"/>
                <w:numId w:val="4"/>
              </w:numPr>
            </w:pPr>
            <w:r>
              <w:rPr>
                <w:sz w:val="12"/>
              </w:rPr>
              <w:t xml:space="preserve">Tuiles</w:t>
            </w:r>
          </w:p>
          <w:p>
            <w:pPr>
              <w:pStyle w:val="[Normal]"/>
            </w:pP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429125" cy="2714625"/>
                        <wp:docPr id="1" name="_tx_id_1_" descr="C:\ProgramData\activimmo\doc\13gildc6335716_Images\13gildc6500523p163e4991624a49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gildc6500523p163e4991624a49.jpg"/>
                                <pic:cNvPicPr/>
                              </pic:nvPicPr>
                              <pic:blipFill>
                                <a:blip r:link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29125" cy="2714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328420" cy="825500"/>
                        <wp:docPr id="2" name="_tx_id_2_" descr="C:\ProgramData\activimmo\doc\13gildc6335716_Images\13gildc6500523p2963e499359f7f6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gildc6500523p2963e499359f7f6.jpg"/>
                                <pic:cNvPicPr/>
                              </pic:nvPicPr>
                              <pic:blipFill>
                                <a:blip r:link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25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842645"/>
                        <wp:docPr id="3" name="_tx_id_3_" descr="C:\ProgramData\activimmo\doc\13gildc6335716_Images\13gildc6500523p2563e499316d950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gildc6500523p2563e499316d950.jpg"/>
                                <pic:cNvPicPr/>
                              </pic:nvPicPr>
                              <pic:blipFill>
                                <a:blip r:link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42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882650"/>
                        <wp:docPr id="4" name="_tx_id_4_" descr="C:\ProgramData\activimmo\doc\13gildc6335716_Images\13gildc6500523p2063e4992c0829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gildc6500523p2063e4992c0829d.jpg"/>
                                <pic:cNvPicPr/>
                              </pic:nvPicPr>
                              <pic:blipFill>
                                <a:blip r:link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82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Au calme sur un magnifique terrain de plus de 9ha de bois et prairies, cette magnifique quercynoise en pierre offre le cachet des constructions d'autrefois et le confort des maisons d'aujourd'hui.</w:t>
                  </w:r>
                </w:p>
                <w:p>
                  <w:pPr>
                    <w:pStyle w:val="[Normal]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La maison distribue :</w:t>
                  </w:r>
                </w:p>
                <w:p>
                  <w:pPr>
                    <w:pStyle w:val="[Normal]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De plain-pied : Entrée, grande pièce à vivre avec cheminée magnifique, cuisine équipée ouverte sur une grande terrasse couverte, lingerie, 1 chambre en suite, salle de bain et wc.</w:t>
                  </w:r>
                </w:p>
                <w:p>
                  <w:pPr>
                    <w:pStyle w:val="[Normal]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A l'étage : Vaste mezzanine avec espace bureau, salon, et chambre d'amis, une chambre avec salle d'eau et wc.</w:t>
                  </w:r>
                </w:p>
                <w:p>
                  <w:pPr>
                    <w:pStyle w:val="[Normal]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En sous-sol : Double garage, atelier, chaufferie, buanderie, cave.</w:t>
                  </w:r>
                </w:p>
                <w:p>
                  <w:pPr>
                    <w:pStyle w:val="[Normal]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la partie gîte distribue :</w:t>
                  </w:r>
                </w:p>
                <w:p>
                  <w:pPr>
                    <w:pStyle w:val="[Normal]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De plain-pied : jardin d'hiver, salon, cuisine, wc.</w:t>
                  </w:r>
                </w:p>
                <w:p>
                  <w:pPr>
                    <w:pStyle w:val="[Normal]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A l'étage : 2 chambres, salle de douche et wc.</w:t>
                  </w:r>
                </w:p>
                <w:p>
                  <w:pPr>
                    <w:pStyle w:val="[Normal]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Chauffage par géothermie, Adoucisseur d'eau.</w:t>
                  </w:r>
                </w:p>
                <w:p>
                  <w:pPr>
                    <w:pStyle w:val="[Normal]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Piscine 11 x 5 au sel, chauffée (par la géothermie) avec volets.</w:t>
                  </w:r>
                </w:p>
                <w:p>
                  <w:pPr>
                    <w:pStyle w:val="[Normal]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Grand chalet bois (garage)</w:t>
                  </w:r>
                </w:p>
                <w:p>
                  <w:pPr>
                    <w:pStyle w:val="[Normal]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Citerne 50m3</w:t>
                  </w:r>
                </w:p>
                <w:p>
                  <w:pPr>
                    <w:pStyle w:val="[Normal]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terrain 9ha.</w:t>
                  </w:r>
                </w:p>
                <w:p>
                  <w:pPr>
                    <w:pStyle w:val="[Normal]"/>
                  </w:pPr>
                  <w:r>
                    <w:rPr>
                      <w:sz w:val="18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262 m²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 120 000  m²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5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du séjour</w:t>
                  </w:r>
                  <w:r>
                    <w:t xml:space="preserve"> : 60 m²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130"/>
              <w:gridCol w:w="4602"/>
            </w:tblGrid>
            <w:tr>
              <w:tc>
                <w:tcPr>
                  <w:tcW w:w="313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460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13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Très bon	</w:t>
                  </w:r>
                  <w:r>
                    <w:rPr>
                      <w:b w:val="on"/>
                      <w:u w:val="single"/>
                    </w:rPr>
                    <w:t xml:space="preserve">Année de construction</w:t>
                  </w:r>
                  <w:r>
                    <w:t xml:space="preserve"> : 2008</w:t>
                  </w:r>
                </w:p>
              </w:tc>
              <w:tc>
                <w:tcPr>
                  <w:tcW w:w="4602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b w:val="on"/>
                    </w:rPr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rPr>
                      <w:b w:val="on"/>
                    </w:rPr>
                    <w:t xml:space="preserve"> : </w:t>
                  </w:r>
                  <w:r>
                    <w:t xml:space="preserve">Pierre</w:t>
                  </w:r>
                  <w:r>
                    <w:rPr>
                      <w:b w:val="on"/>
                    </w:rPr>
                    <w:t xml:space="preserve"> </w:t>
                  </w:r>
                  <w:r>
                    <w:rPr>
                      <w:b w:val="on"/>
                      <w:u w:val="single"/>
                    </w:rPr>
                    <w:t xml:space="preserve">Taxe Fonc.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1 500 €</w:t>
                  </w:r>
                </w:p>
                <w:p>
                  <w:pPr>
                    <w:pStyle w:val="Normal"/>
                    <w:rPr>
                      <w:b w:val="on"/>
                      <w:u w:val="single"/>
                    </w:rPr>
                  </w:pPr>
                  <w:r>
                    <w:rPr>
                      <w:b w:val="on"/>
                      <w:u w:val="single"/>
                    </w:rPr>
                    <w:t xml:space="preserve">Chauffage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Géothermique</w:t>
                  </w:r>
                </w:p>
              </w:tc>
            </w:tr>
          </w:tbl>
          <w:p/>
        </w:tc>
      </w:tr>
    </w:tbl>
    <w:p>
      <w:pPr>
        <w:pStyle w:val="[Normal]"/>
        <w:rPr>
          <w:color w:val="FFFFFF"/>
          <w:sz w:val="12"/>
          <w:shd w:val="clear" w:fill="FFFFFF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78"/>
        <w:gridCol w:w="2505"/>
        <w:gridCol w:w="2775"/>
      </w:tblGrid>
      <w:tr>
        <w:tc>
          <w:tcPr>
            <w:tcW w:w="5478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48"/>
              </w:rPr>
            </w:pPr>
            <w:r>
              <w:rPr>
                <w:rFonts w:ascii="Impact" w:hAnsi="Impact" w:eastAsia="Impact"/>
                <w:color w:val="40008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400080"/>
                <w:sz w:val="36"/>
              </w:rPr>
            </w:pPr>
            <w:r>
              <w:rPr>
                <w:color w:val="400080"/>
                <w:sz w:val="36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0"/>
              </w:rPr>
            </w:pPr>
            <w:r>
              <w:rPr>
                <w:rFonts w:ascii="Impact" w:hAnsi="Impact" w:eastAsia="Impact"/>
                <w:color w:val="400080"/>
                <w:sz w:val="20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2"/>
              </w:rPr>
            </w:pPr>
            <w:r>
              <w:rPr>
                <w:rFonts w:ascii="Impact" w:hAnsi="Impact" w:eastAsia="Impact"/>
                <w:color w:val="400080"/>
                <w:sz w:val="32"/>
              </w:rPr>
              <w:t xml:space="preserve">www.pleinsudimmo.fr</w:t>
            </w:r>
          </w:p>
          <w:p>
            <w:pPr>
              <w:pStyle w:val="[Normal]"/>
              <w:jc w:val="center"/>
              <w:rPr>
                <w:color w:val="400080"/>
                <w:shd w:val="clear" w:fill="FFFFFF"/>
              </w:rPr>
            </w:pPr>
            <w:r>
              <w:rPr>
                <w:rFonts w:ascii="Impact" w:hAnsi="Impact" w:eastAsia="Impact"/>
                <w:color w:val="400080"/>
                <w:sz w:val="22"/>
              </w:rPr>
              <w:t xml:space="preserve">contact@pleinsudimmo.fr  - 06 24 22 26 21</w:t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rPr>
                <w:color w:val="400080"/>
                <w:sz w:val="12"/>
                <w:shd w:val="clear" w:fill="FFFFFF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fill="FFFFFF"/>
              </w:rPr>
              <w:t xml:space="preserve"> </w:t>
            </w:r>
            <w:r>
              <w:rPr>
                <w:color w:val="400080"/>
                <w:sz w:val="12"/>
              </w:rPr>
              <w:t xml:space="preserve">PCI 4601 2018 000 023 899 délivrée par la CCI du Lot</w:t>
            </w:r>
          </w:p>
        </w:tc>
        <w:tc>
          <w:tcPr>
            <w:tcW w:w="250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wrapSquare wrapText="bothSides"/>
                  <wp:docPr id="14" name="_tx_id_1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0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615440" cy="1287780"/>
                  <wp:docPr id="5" name="_tx_id_5_" descr="C:\ProgramData\activimmo\doc\13gildc6335716_Images\logo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link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064385"/>
                  <wp:docPr id="6" name="_tx_id_6_" descr="C:\ProgramData\activimmo\doc\13gildc6335716_Images\13gildc6500523p2963e499359f7f6_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gildc6500523p2963e499359f7f6_1.jpg"/>
                          <pic:cNvPicPr/>
                        </pic:nvPicPr>
                        <pic:blipFill>
                          <a:blip r:link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06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106930"/>
                  <wp:docPr id="7" name="_tx_id_7_" descr="C:\ProgramData\activimmo\doc\13gildc6335716_Images\13gildc6500523p2563e499316d950_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gildc6500523p2563e499316d950_1.jpg"/>
                          <pic:cNvPicPr/>
                        </pic:nvPicPr>
                        <pic:blipFill>
                          <a:blip r:link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8" name="_tx_id_8_" descr="C:\ProgramData\activimmo\doc\13gildc6335716_Images\13gildc6500523p2063e4992c0829d_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gildc6500523p2063e4992c0829d_1.jpg"/>
                          <pic:cNvPicPr/>
                        </pic:nvPicPr>
                        <pic:blipFill>
                          <a:blip r:link="rId00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9" name="_tx_id_9_" descr="C:\ProgramData\activimmo\doc\13gildc6335716_Images\13gildc6500523p4763e499492f9a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gildc6500523p4763e499492f9a1.jpg"/>
                          <pic:cNvPicPr/>
                        </pic:nvPicPr>
                        <pic:blipFill>
                          <a:blip r:link="rId00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0" name="_tx_id_10_" descr="C:\ProgramData\activimmo\doc\13gildc6335716_Images\13gildc6500523p563e4991bc5b1c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gildc6500523p563e4991bc5b1c.jpg"/>
                          <pic:cNvPicPr/>
                        </pic:nvPicPr>
                        <pic:blipFill>
                          <a:blip r:link="rId00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1" name="_tx_id_11_" descr="C:\ProgramData\activimmo\doc\13gildc6335716_Images\13gildc6500523p1263e4992376ed7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gildc6500523p1263e4992376ed7.jpg"/>
                          <pic:cNvPicPr/>
                        </pic:nvPicPr>
                        <pic:blipFill>
                          <a:blip r:link="rId00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2" name="_tx_id_12_" descr="C:\ProgramData\activimmo\doc\13gildc6335716_Images\13gildc6500523p2363e4992f53e3c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gildc6500523p2363e4992f53e3c.jpg"/>
                          <pic:cNvPicPr/>
                        </pic:nvPicPr>
                        <pic:blipFill>
                          <a:blip r:link="rId00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3" name="_tx_id_13_" descr="C:\ProgramData\activimmo\doc\13gildc6335716_Images\13gildc6500523p863e4991f44ec7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gildc6500523p863e4991f44ec7.jpg"/>
                          <pic:cNvPicPr/>
                        </pic:nvPicPr>
                        <pic:blipFill>
                          <a:blip r:link="rId0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sz w:val="22"/>
          <w:shd w:val="clear" w:fill="FFFFFF"/>
        </w:rPr>
      </w:pPr>
    </w:p>
    <w:sectPr>
      <w:headerReference w:type="default" r:id="rId00019"/>
      <w:footerReference w:type="default" r:id="rId00020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4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  <w:style w:type="paragraph" w:styleId="descriptif">
    <w:name w:val="descriptif"/>
    <w:basedOn w:val="[Normal]"/>
    <w:next w:val="descriptif"/>
    <w:qFormat/>
    <w:pPr>
      <w:ind w:left="113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9" Type="http://schemas.openxmlformats.org/officeDocument/2006/relationships/header" Target="header0001.xml"/>
	<Relationship Id="rId00020" Type="http://schemas.openxmlformats.org/officeDocument/2006/relationships/footer" Target="footer0001.xml"/>
	<Relationship Id="rId00005" Type="http://schemas.openxmlformats.org/officeDocument/2006/relationships/image" Target="file:///C:\ProgramData\activimmo\doc\13gildc6335716_Images\13gildc6500523p163e4991624a49.jpg" TargetMode="External"/>
	<Relationship Id="rId00006" Type="http://schemas.openxmlformats.org/officeDocument/2006/relationships/image" Target="file:///C:\ProgramData\activimmo\doc\13gildc6335716_Images\13gildc6500523p2963e499359f7f6.jpg" TargetMode="External"/>
	<Relationship Id="rId00007" Type="http://schemas.openxmlformats.org/officeDocument/2006/relationships/image" Target="file:///C:\ProgramData\activimmo\doc\13gildc6335716_Images\13gildc6500523p2563e499316d950.jpg" TargetMode="External"/>
	<Relationship Id="rId00008" Type="http://schemas.openxmlformats.org/officeDocument/2006/relationships/image" Target="file:///C:\ProgramData\activimmo\doc\13gildc6335716_Images\13gildc6500523p2063e4992c0829d.jpg" TargetMode="External"/>
	<Relationship Id="rId00018" Type="http://schemas.openxmlformats.org/officeDocument/2006/relationships/image" Target="media/image0001.jpg"/>
	<Relationship Id="rId00009" Type="http://schemas.openxmlformats.org/officeDocument/2006/relationships/image" Target="file:///C:\ProgramData\activimmo\doc\13gildc6335716_Images\logo1.jpg" TargetMode="External"/>
	<Relationship Id="rId00010" Type="http://schemas.openxmlformats.org/officeDocument/2006/relationships/image" Target="file:///C:\ProgramData\activimmo\doc\13gildc6335716_Images\13gildc6500523p2963e499359f7f6_1.jpg" TargetMode="External"/>
	<Relationship Id="rId00011" Type="http://schemas.openxmlformats.org/officeDocument/2006/relationships/image" Target="file:///C:\ProgramData\activimmo\doc\13gildc6335716_Images\13gildc6500523p2563e499316d950_1.jpg" TargetMode="External"/>
	<Relationship Id="rId00012" Type="http://schemas.openxmlformats.org/officeDocument/2006/relationships/image" Target="file:///C:\ProgramData\activimmo\doc\13gildc6335716_Images\13gildc6500523p2063e4992c0829d_1.jpg" TargetMode="External"/>
	<Relationship Id="rId00013" Type="http://schemas.openxmlformats.org/officeDocument/2006/relationships/image" Target="file:///C:\ProgramData\activimmo\doc\13gildc6335716_Images\13gildc6500523p4763e499492f9a1.jpg" TargetMode="External"/>
	<Relationship Id="rId00014" Type="http://schemas.openxmlformats.org/officeDocument/2006/relationships/image" Target="file:///C:\ProgramData\activimmo\doc\13gildc6335716_Images\13gildc6500523p563e4991bc5b1c.jpg" TargetMode="External"/>
	<Relationship Id="rId00015" Type="http://schemas.openxmlformats.org/officeDocument/2006/relationships/image" Target="file:///C:\ProgramData\activimmo\doc\13gildc6335716_Images\13gildc6500523p1263e4992376ed7.jpg" TargetMode="External"/>
	<Relationship Id="rId00016" Type="http://schemas.openxmlformats.org/officeDocument/2006/relationships/image" Target="file:///C:\ProgramData\activimmo\doc\13gildc6335716_Images\13gildc6500523p2363e4992f53e3c.jpg" TargetMode="External"/>
	<Relationship Id="rId00017" Type="http://schemas.openxmlformats.org/officeDocument/2006/relationships/image" Target="file:///C:\ProgramData\activimmo\doc\13gildc6335716_Images\13gildc6500523p863e4991f44ec7.jpg" TargetMode="External"/>
	<Relationship Id="rId00021" Type="http://schemas.openxmlformats.org/officeDocument/2006/relationships/numbering" Target="numbering.xml"/>
	<Relationship Id="rId00022" Type="http://schemas.openxmlformats.org/officeDocument/2006/relationships/fontTable" Target="fontTable.xml"/>
	<Relationship Id="rId00023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