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rPr>
          <w:sz w:val="12"/>
        </w:rPr>
      </w:pPr>
      <w:r>
        <w:rPr>
          <w:sz w:val="12"/>
        </w:rPr>
        <w:t xml:space="preserve"> </w:t>
      </w:r>
    </w:p>
    <w:tbl>
      <w:tblPr>
        <w:tblW w:w="0" w:type="auto"/>
        <w:jc w:val="left"/>
        <w:tblInd w:w="4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40" w:type="dxa"/>
          <w:bottom w:w="0" w:type="dxa"/>
          <w:right w:w="40" w:type="dxa"/>
        </w:tblCellMar>
      </w:tblPr>
      <w:tblGrid>
        <w:gridCol w:w="1578"/>
        <w:gridCol w:w="2655"/>
        <w:gridCol w:w="6537"/>
      </w:tblGrid>
      <w:tr>
        <w:tc>
          <w:tcPr>
            <w:tcW w:w="1578" w:type="dxa"/>
            <w:shd w:val="clear" w:fill="auto"/>
            <w:vAlign w:val="top"/>
          </w:tcPr>
          <w:p>
            <w:pPr>
              <w:pStyle w:val="[Normal]"/>
              <w:rPr>
                <w:b w:val="on"/>
                <w:sz w:val="28"/>
              </w:rPr>
            </w:pPr>
            <w:r>
              <w:rPr>
                <w:b w:val="on"/>
                <w:sz w:val="28"/>
              </w:rPr>
              <w:t xml:space="preserve"> </w:t>
            </w:r>
            <w:r>
              <w:rPr>
                <w:b w:val="on"/>
                <w:color w:val="FF0000"/>
                <w:sz w:val="28"/>
              </w:rPr>
              <w:t xml:space="preserve">BR363</w:t>
            </w:r>
          </w:p>
        </w:tc>
        <w:tc>
          <w:tcPr>
            <w:tcW w:w="2655" w:type="dxa"/>
            <w:shd w:val="clear" w:fill="auto"/>
            <w:vAlign w:val="top"/>
          </w:tcPr>
          <w:p>
            <w:pPr>
              <w:pStyle w:val="[Normal]"/>
              <w:rPr>
                <w:b w:val="on"/>
                <w:sz w:val="28"/>
              </w:rPr>
            </w:pPr>
            <w:r>
              <w:rPr>
                <w:b w:val="on"/>
                <w:sz w:val="16"/>
              </w:rPr>
              <w:t xml:space="preserve">Prix F.A.I.:</w:t>
            </w:r>
            <w:r>
              <w:rPr>
                <w:b w:val="on"/>
                <w:sz w:val="28"/>
              </w:rPr>
              <w:t xml:space="preserve"> </w:t>
            </w:r>
            <w:r>
              <w:rPr>
                <w:b w:val="on"/>
                <w:color w:val="FF0000"/>
                <w:sz w:val="28"/>
              </w:rPr>
              <w:t xml:space="preserve">121 000 €</w:t>
            </w:r>
          </w:p>
        </w:tc>
        <w:tc>
          <w:tcPr>
            <w:tcW w:w="6537" w:type="dxa"/>
            <w:shd w:val="clear" w:fill="auto"/>
            <w:vAlign w:val="top"/>
          </w:tcPr>
          <w:p>
            <w:pPr>
              <w:pStyle w:val="[Normal]"/>
              <w:jc w:val="right"/>
              <w:rPr>
                <w:b w:val="on"/>
                <w:sz w:val="28"/>
              </w:rPr>
            </w:pPr>
            <w:r>
              <w:rPr>
                <w:b w:val="on"/>
                <w:color w:val="FF0000"/>
                <w:sz w:val="28"/>
              </w:rPr>
              <w:t xml:space="preserve">Terrasson coeur de ville - maison bourgeoise à restaurer, charmant petit jardin, beaux volumes</w:t>
            </w:r>
          </w:p>
        </w:tc>
      </w:tr>
    </w:tbl>
    <w:p>
      <w:pPr>
        <w:pStyle w:val="[Normal]"/>
        <w:jc w:val="center"/>
        <w:rPr>
          <w:sz w:val="8"/>
        </w:rPr>
      </w:pPr>
    </w:p>
    <w:tbl>
      <w:tblPr>
        <w:tblW w:w="0" w:type="auto"/>
        <w:jc w:val="left"/>
        <w:tblInd w:w="30" w:type="dxa"/>
        <w:tblBorders>
          <w:top w:val="none"/>
          <w:left w:val="none"/>
          <w:bottom w:val="single" w:sz="4" w:space="0" w:color="auto"/>
          <w:right w:val="none"/>
          <w:insideH w:val="none"/>
          <w:insideV w:val="none"/>
        </w:tblBorders>
        <w:tblLayout w:type="fixed"/>
        <w:tblCellMar>
          <w:top w:w="0" w:type="dxa"/>
          <w:left w:w="30" w:type="dxa"/>
          <w:bottom w:w="0" w:type="dxa"/>
          <w:right w:w="30" w:type="dxa"/>
        </w:tblCellMar>
      </w:tblPr>
      <w:tblGrid>
        <w:gridCol w:w="2718"/>
        <w:gridCol w:w="260"/>
        <w:gridCol w:w="7792"/>
      </w:tblGrid>
      <w:tr>
        <w:tc>
          <w:tcPr>
            <w:tcW w:w="2718" w:type="dxa"/>
            <w:shd w:val="clear" w:fill="000080"/>
            <w:vAlign w:val="top"/>
          </w:tcPr>
          <w:p>
            <w:pPr>
              <w:pStyle w:val="[Normal]"/>
              <w:jc w:val="center"/>
              <w:rPr>
                <w:color w:val="FFFFFF"/>
              </w:rPr>
            </w:pPr>
            <w:r>
              <w:rPr>
                <w:b w:val="on"/>
                <w:color w:val="FFFFFF"/>
                <w:u w:val="single"/>
              </w:rPr>
              <w:t xml:space="preserve">Détails</w:t>
            </w:r>
          </w:p>
        </w:tc>
        <w:tc>
          <w:tcPr>
            <w:tcW w:w="260" w:type="dxa"/>
            <w:shd w:val="clear" w:fill="auto"/>
            <w:vAlign w:val="top"/>
          </w:tcPr>
          <w:p>
            <w:pPr>
              <w:pStyle w:val="[Normal]"/>
              <w:rPr>
                <w:color w:val="FFFFFF"/>
              </w:rPr>
            </w:pPr>
          </w:p>
        </w:tc>
        <w:tc>
          <w:tcPr>
            <w:tcW w:w="7792" w:type="dxa"/>
            <w:shd w:val="clear" w:fill="000080"/>
            <w:vAlign w:val="top"/>
          </w:tcPr>
          <w:p>
            <w:pPr>
              <w:pStyle w:val="[Normal]"/>
              <w:jc w:val="center"/>
              <w:rPr>
                <w:color w:val="FFFFFF"/>
              </w:rPr>
            </w:pPr>
            <w:r>
              <w:rPr>
                <w:b w:val="on"/>
                <w:color w:val="FFFFFF"/>
                <w:u w:val="single"/>
              </w:rPr>
              <w:t xml:space="preserve">Région TERRASSON</w:t>
            </w:r>
          </w:p>
        </w:tc>
      </w:tr>
      <w:tr>
        <w:tc>
          <w:tcPr>
            <w:tcW w:w="2718" w:type="dxa"/>
            <w:tcBorders>
              <w:top w:val="single" w:sz="4" w:space="0" w:color="auto"/>
              <w:left w:val="single" w:sz="4" w:space="0" w:color="auto"/>
              <w:right w:val="single" w:sz="4" w:space="0" w:color="auto"/>
            </w:tcBorders>
            <w:shd w:val="clear" w:fill="auto"/>
            <w:tcMar>
              <w:left w:w="40" w:type="dxa"/>
              <w:right w:w="40" w:type="dxa"/>
            </w:tcMar>
            <w:vAlign w:val="top"/>
          </w:tcPr>
          <w:p>
            <w:pPr>
              <w:pStyle w:val="Type de détail"/>
            </w:pPr>
            <w:r>
              <w:t xml:space="preserve">DPE:</w:t>
            </w:r>
          </w:p>
          <w:p>
            <w:pPr>
              <w:pStyle w:val="Détail"/>
              <w:numPr>
                <w:ilvl w:val="0"/>
                <w:numId w:val="3"/>
              </w:numPr>
            </w:pPr>
            <w:r>
              <w:t xml:space="preserve">Bien non soumis au DPE</w:t>
            </w:r>
          </w:p>
          <w:p>
            <w:pPr>
              <w:pStyle w:val="Type de détail"/>
            </w:pPr>
            <w:r>
              <w:t xml:space="preserve">Services:</w:t>
            </w:r>
          </w:p>
          <w:p>
            <w:pPr>
              <w:pStyle w:val="Détail"/>
              <w:numPr>
                <w:ilvl w:val="0"/>
                <w:numId w:val="3"/>
              </w:numPr>
            </w:pPr>
            <w:r>
              <w:t xml:space="preserve">Autoroute</w:t>
            </w:r>
          </w:p>
          <w:p>
            <w:pPr>
              <w:pStyle w:val="Détail"/>
              <w:numPr>
                <w:ilvl w:val="0"/>
                <w:numId w:val="3"/>
              </w:numPr>
            </w:pPr>
            <w:r>
              <w:t xml:space="preserve">Calme</w:t>
            </w:r>
          </w:p>
          <w:p>
            <w:pPr>
              <w:pStyle w:val="Détail"/>
              <w:numPr>
                <w:ilvl w:val="0"/>
                <w:numId w:val="3"/>
              </w:numPr>
            </w:pPr>
            <w:r>
              <w:t xml:space="preserve">Chambre d'hôtes possibilité</w:t>
            </w:r>
          </w:p>
          <w:p>
            <w:pPr>
              <w:pStyle w:val="Détail"/>
              <w:numPr>
                <w:ilvl w:val="0"/>
                <w:numId w:val="3"/>
              </w:numPr>
            </w:pPr>
            <w:r>
              <w:t xml:space="preserve">Commerces</w:t>
            </w:r>
          </w:p>
          <w:p>
            <w:pPr>
              <w:pStyle w:val="Détail"/>
              <w:numPr>
                <w:ilvl w:val="0"/>
                <w:numId w:val="3"/>
              </w:numPr>
            </w:pPr>
            <w:r>
              <w:t xml:space="preserve">Ecole</w:t>
            </w:r>
          </w:p>
          <w:p>
            <w:pPr>
              <w:pStyle w:val="Détail"/>
              <w:numPr>
                <w:ilvl w:val="0"/>
                <w:numId w:val="3"/>
              </w:numPr>
            </w:pPr>
            <w:r>
              <w:t xml:space="preserve">Gare</w:t>
            </w:r>
          </w:p>
          <w:p>
            <w:pPr>
              <w:pStyle w:val="Détail"/>
              <w:numPr>
                <w:ilvl w:val="0"/>
                <w:numId w:val="3"/>
              </w:numPr>
            </w:pPr>
            <w:r>
              <w:t xml:space="preserve">Internet / ADSL</w:t>
            </w:r>
          </w:p>
          <w:p>
            <w:pPr>
              <w:pStyle w:val="Détail"/>
              <w:numPr>
                <w:ilvl w:val="0"/>
                <w:numId w:val="3"/>
              </w:numPr>
            </w:pPr>
            <w:r>
              <w:t xml:space="preserve">Puits, source ou citerne</w:t>
            </w:r>
          </w:p>
          <w:p>
            <w:pPr>
              <w:pStyle w:val="Type de détail"/>
            </w:pPr>
            <w:r>
              <w:t xml:space="preserve">Sous Sol:</w:t>
            </w:r>
          </w:p>
          <w:p>
            <w:pPr>
              <w:pStyle w:val="Détail"/>
              <w:numPr>
                <w:ilvl w:val="0"/>
                <w:numId w:val="3"/>
              </w:numPr>
            </w:pPr>
            <w:r>
              <w:t xml:space="preserve">2 Caves voûtées en pierre avec source</w:t>
            </w:r>
          </w:p>
          <w:p>
            <w:pPr>
              <w:pStyle w:val="Type de détail"/>
            </w:pPr>
            <w:r>
              <w:t xml:space="preserve">Terrain:</w:t>
            </w:r>
          </w:p>
          <w:p>
            <w:pPr>
              <w:pStyle w:val="Détail"/>
              <w:numPr>
                <w:ilvl w:val="0"/>
                <w:numId w:val="3"/>
              </w:numPr>
            </w:pPr>
            <w:r>
              <w:t xml:space="preserve">Jardin clos de murs</w:t>
            </w:r>
          </w:p>
          <w:p>
            <w:pPr>
              <w:pStyle w:val="Type de détail"/>
            </w:pPr>
            <w:r>
              <w:t xml:space="preserve">Toiture:</w:t>
            </w:r>
          </w:p>
          <w:p>
            <w:pPr>
              <w:pStyle w:val="Détail"/>
              <w:numPr>
                <w:ilvl w:val="0"/>
                <w:numId w:val="3"/>
              </w:numPr>
            </w:pPr>
            <w:r>
              <w:t xml:space="preserve">Ardoises toiture refaite</w:t>
            </w:r>
          </w:p>
        </w:tc>
        <w:tc>
          <w:tcPr>
            <w:tcW w:w="260" w:type="dxa"/>
            <w:tcBorders>
              <w:bottom w:val="nil"/>
            </w:tcBorders>
            <w:shd w:val="clear" w:fill="auto"/>
            <w:vAlign w:val="top"/>
          </w:tcPr>
          <w:p>
            <w:pPr>
              <w:pStyle w:val="[Normal]"/>
            </w:pPr>
          </w:p>
        </w:tc>
        <w:tc>
          <w:tcPr>
            <w:tcW w:w="7792" w:type="dxa"/>
            <w:shd w:val="clear" w:fill="auto"/>
            <w:vAlign w:val="center"/>
          </w:tcPr>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7732"/>
            </w:tblGrid>
            <w:tr>
              <w:tc>
                <w:tcPr>
                  <w:tcW w:w="7732" w:type="dxa"/>
                  <w:shd w:val="clear" w:fill="auto"/>
                  <w:vAlign w:val="top"/>
                </w:tcPr>
                <w:p>
                  <w:pPr>
                    <w:pStyle w:val="[Normal]"/>
                    <w:jc w:val="center"/>
                  </w:pPr>
                </w:p>
                <w:p>
                  <w:pPr>
                    <w:pStyle w:val="[Normal]"/>
                    <w:jc w:val="center"/>
                  </w:pPr>
                  <w:r>
                    <w:drawing>
                      <wp:inline distT="0" distB="0" distL="0" distR="0">
                        <wp:extent cx="4280535" cy="322453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4280535" cy="3224530"/>
                                </a:xfrm>
                                <a:prstGeom prst="rect">
                                  <a:avLst/>
                                </a:prstGeom>
                              </pic:spPr>
                            </pic:pic>
                          </a:graphicData>
                        </a:graphic>
                      </wp:inline>
                    </w:drawing>
                  </w:r>
                </w:p>
              </w:tc>
            </w:tr>
          </w:tbl>
          <w:p>
            <w:pPr>
              <w:pStyle w:val="[Normal]"/>
              <w:jc w:val="center"/>
              <w:rPr>
                <w:sz w:val="12"/>
              </w:rPr>
            </w:pPr>
          </w:p>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7732"/>
            </w:tblGrid>
            <w:tr>
              <w:tc>
                <w:tcPr>
                  <w:tcW w:w="7732" w:type="dxa"/>
                  <w:shd w:val="clear" w:fill="auto"/>
                  <w:vAlign w:val="top"/>
                </w:tcPr>
                <w:p>
                  <w:pPr>
                    <w:pStyle w:val="[Normal]"/>
                    <w:jc w:val="center"/>
                  </w:pPr>
                  <w:r>
                    <w:drawing>
                      <wp:inline distT="0" distB="0" distL="0" distR="0">
                        <wp:extent cx="1902460" cy="143319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2460" cy="1433195"/>
                                </a:xfrm>
                                <a:prstGeom prst="rect">
                                  <a:avLst/>
                                </a:prstGeom>
                              </pic:spPr>
                            </pic:pic>
                          </a:graphicData>
                        </a:graphic>
                      </wp:inline>
                    </w:drawing>
                  </w:r>
                  <w:r>
                    <w:rPr>
                      <w:sz w:val="20"/>
                    </w:rPr>
                    <w:t xml:space="preserve">   </w:t>
                  </w:r>
                  <w:r>
                    <w:drawing>
                      <wp:inline distT="0" distB="0" distL="0" distR="0">
                        <wp:extent cx="1902460" cy="143319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2460" cy="1433195"/>
                                </a:xfrm>
                                <a:prstGeom prst="rect">
                                  <a:avLst/>
                                </a:prstGeom>
                              </pic:spPr>
                            </pic:pic>
                          </a:graphicData>
                        </a:graphic>
                      </wp:inline>
                    </w:drawing>
                  </w:r>
                  <w:r>
                    <w:rPr>
                      <w:sz w:val="20"/>
                    </w:rPr>
                    <w:t xml:space="preserve">   </w:t>
                  </w:r>
                  <w:r>
                    <w:drawing>
                      <wp:inline distT="0" distB="0" distL="0" distR="0">
                        <wp:extent cx="1902460" cy="143319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2460" cy="1433195"/>
                                </a:xfrm>
                                <a:prstGeom prst="rect">
                                  <a:avLst/>
                                </a:prstGeom>
                              </pic:spPr>
                            </pic:pic>
                          </a:graphicData>
                        </a:graphic>
                      </wp:inline>
                    </w:drawing>
                  </w:r>
                </w:p>
              </w:tc>
            </w:tr>
          </w:tbl>
          <w:p>
            <w:pPr>
              <w:pStyle w:val="[Normal]"/>
              <w:jc w:val="center"/>
              <w:rPr>
                <w:sz w:val="12"/>
              </w:rPr>
            </w:pPr>
          </w:p>
          <w:tbl>
            <w:tblPr>
              <w:tblW w:w="0" w:type="auto"/>
              <w:jc w:val="left"/>
              <w:tblInd w:w="0" w:type="dxa"/>
              <w:tblBorders>
                <w:top w:val="single" w:sz="8" w:space="0" w:color="auto"/>
                <w:left w:val="single" w:sz="8" w:space="0" w:color="auto"/>
                <w:bottom w:val="single" w:sz="8" w:space="0" w:color="auto"/>
                <w:right w:val="single" w:sz="8" w:space="0" w:color="auto"/>
                <w:insideH w:val="none"/>
                <w:insideV w:val="none"/>
              </w:tblBorders>
              <w:tblLayout w:type="fixed"/>
              <w:tblCellMar>
                <w:top w:w="0" w:type="dxa"/>
                <w:left w:w="50" w:type="dxa"/>
                <w:bottom w:w="0" w:type="dxa"/>
                <w:right w:w="50" w:type="dxa"/>
              </w:tblCellMar>
            </w:tblPr>
            <w:tblGrid>
              <w:gridCol w:w="7732"/>
            </w:tblGrid>
            <w:tr>
              <w:tc>
                <w:tcPr>
                  <w:tcW w:w="7732" w:type="dxa"/>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line="240" w:lineRule="auto"/>
                  </w:pPr>
                  <w:r>
                    <w:t xml:space="preserve">En Dordogne au coeur d'une cité ancienne, donnant sur une place arborée, grande maison bourgeoise à restaurer intérieurement, développant environ 285 m2 habitables, située sur un terrain très intimiste de 525 m2 avec pisé au sol et colonnade. Son implantation au sol sur de magnifiques caves voûtées, rappelle le charme discret du riad. Volume, authenticité, intimité et qualité d'emplacement la définissent très bien.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line="240" w:lineRule="auto"/>
                  </w:pPr>
                  <w:r>
                    <w:t xml:space="preserve">Cette affaire située en zone PPAUP(loi Malraux) à l'intérieur du périmètre de restauration immobilière avec tous les avantages fiscaux et comptables qui s'y rattachent, peut satisfaire à la fois l'habitat principal et être rénovée en tant que telle ou bien être transformée en immeuble à usage de rapport. Il convient de noter que cette maison bénéficie d'un environnement très agréable, que son jardin n'a pas de vis à vis, est très bien exposée et parfaitement au calme.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w:t>
                  </w:r>
                </w:p>
                <w:p>
                  <w:pPr>
                    <w:pStyle w:val="[Normal]"/>
                  </w:pPr>
                </w:p>
              </w:tc>
            </w:tr>
          </w:tbl>
          <w:p>
            <w:pPr>
              <w:pStyle w:val="[Normal]"/>
              <w:jc w:val="center"/>
              <w:rPr>
                <w:sz w:val="12"/>
              </w:rPr>
            </w:pPr>
          </w:p>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3790"/>
              <w:gridCol w:w="3942"/>
            </w:tblGrid>
            <w:tr>
              <w:tc>
                <w:tcPr>
                  <w:tcW w:w="3790" w:type="dxa"/>
                  <w:shd w:val="clear" w:fill="auto"/>
                  <w:vAlign w:val="top"/>
                </w:tcPr>
                <w:p>
                  <w:pPr>
                    <w:pStyle w:val="Normal"/>
                  </w:pPr>
                  <w:r>
                    <w:rPr>
                      <w:b w:val="on"/>
                      <w:u w:val="single"/>
                    </w:rPr>
                    <w:t xml:space="preserve">Surface habitable</w:t>
                  </w:r>
                  <w:r>
                    <w:t xml:space="preserve"> : 285 m² </w:t>
                  </w:r>
                </w:p>
                <w:p>
                  <w:pPr>
                    <w:pStyle w:val="Normal"/>
                  </w:pPr>
                  <w:r>
                    <w:rPr>
                      <w:b w:val="on"/>
                      <w:u w:val="single"/>
                    </w:rPr>
                    <w:t xml:space="preserve">Surface terrain</w:t>
                  </w:r>
                  <w:r>
                    <w:t xml:space="preserve"> :525 m² </w:t>
                  </w:r>
                </w:p>
                <w:p>
                  <w:pPr>
                    <w:pStyle w:val="Normal"/>
                  </w:pPr>
                  <w:r>
                    <w:rPr>
                      <w:b w:val="on"/>
                      <w:u w:val="single"/>
                    </w:rPr>
                    <w:t xml:space="preserve">Nombre de pièces</w:t>
                  </w:r>
                  <w:r>
                    <w:t xml:space="preserve"> : 12 pièces</w:t>
                  </w:r>
                </w:p>
                <w:p>
                  <w:pPr>
                    <w:pStyle w:val="Normal"/>
                  </w:pPr>
                  <w:r>
                    <w:rPr>
                      <w:b w:val="on"/>
                      <w:u w:val="single"/>
                    </w:rPr>
                    <w:t xml:space="preserve">Nombre de salle de bains</w:t>
                  </w:r>
                  <w:r>
                    <w:t xml:space="preserve"> : </w:t>
                  </w:r>
                </w:p>
              </w:tc>
              <w:tc>
                <w:tcPr>
                  <w:tcW w:w="3942" w:type="dxa"/>
                  <w:shd w:val="clear" w:fill="auto"/>
                  <w:vAlign w:val="top"/>
                </w:tcPr>
                <w:p>
                  <w:pPr>
                    <w:pStyle w:val="Normal"/>
                    <w:tabs>
                      <w:tab w:val="left" w:pos="3995"/>
                      <w:tab w:val="right" w:pos="7567"/>
                    </w:tabs>
                  </w:pPr>
                  <w:r>
                    <w:rPr>
                      <w:b w:val="on"/>
                      <w:u w:val="single"/>
                    </w:rPr>
                    <w:t xml:space="preserve">Type de cuisine</w:t>
                  </w:r>
                  <w:r>
                    <w:t xml:space="preserve"> : Indépendante</w:t>
                  </w:r>
                </w:p>
                <w:p>
                  <w:pPr>
                    <w:pStyle w:val="Normal"/>
                  </w:pPr>
                  <w:r>
                    <w:rPr>
                      <w:b w:val="on"/>
                      <w:u w:val="single"/>
                    </w:rPr>
                    <w:t xml:space="preserve">Type de chauffage</w:t>
                  </w:r>
                  <w:r>
                    <w:t xml:space="preserve"> : Aucun</w:t>
                  </w:r>
                </w:p>
                <w:p>
                  <w:pPr>
                    <w:pStyle w:val="Normal"/>
                    <w:tabs>
                      <w:tab w:val="left" w:pos="3995"/>
                      <w:tab w:val="right" w:pos="7567"/>
                    </w:tabs>
                  </w:pPr>
                  <w:r>
                    <w:rPr>
                      <w:b w:val="on"/>
                      <w:u w:val="single"/>
                    </w:rPr>
                    <w:t xml:space="preserve">Nombre de chambres</w:t>
                  </w:r>
                  <w:r>
                    <w:t xml:space="preserve"> : </w:t>
                  </w:r>
                </w:p>
                <w:p>
                  <w:pPr>
                    <w:pStyle w:val="Normal"/>
                  </w:pPr>
                  <w:r>
                    <w:rPr>
                      <w:b w:val="on"/>
                      <w:u w:val="single"/>
                    </w:rPr>
                    <w:t xml:space="preserve">Nombre de salle de douches</w:t>
                  </w:r>
                  <w:r>
                    <w:t xml:space="preserve"> : </w:t>
                  </w:r>
                </w:p>
              </w:tc>
            </w:tr>
          </w:tbl>
          <w:p>
            <w:pPr>
              <w:pStyle w:val="Normal"/>
              <w:rPr>
                <w:sz w:val="12"/>
              </w:rPr>
            </w:pPr>
          </w:p>
          <w:tbl>
            <w:tblPr>
              <w:tblW w:w="0" w:type="auto"/>
              <w:jc w:val="left"/>
              <w:tblInd w:w="0" w:type="dxa"/>
              <w:tblBorders>
                <w:top w:val="single" w:sz="8" w:space="0" w:color="auto"/>
                <w:left w:val="none"/>
                <w:bottom w:val="none"/>
                <w:right w:val="none"/>
                <w:insideH w:val="none"/>
                <w:insideV w:val="none"/>
              </w:tblBorders>
              <w:tblLayout w:type="fixed"/>
              <w:tblCellMar>
                <w:top w:w="0" w:type="dxa"/>
                <w:left w:w="30" w:type="dxa"/>
                <w:bottom w:w="0" w:type="dxa"/>
                <w:right w:w="30" w:type="dxa"/>
              </w:tblCellMar>
            </w:tblPr>
            <w:tblGrid>
              <w:gridCol w:w="3775"/>
              <w:gridCol w:w="3957"/>
            </w:tblGrid>
            <w:tr>
              <w:tc>
                <w:tcPr>
                  <w:tcW w:w="3775" w:type="dxa"/>
                  <w:shd w:val="clear" w:fill="auto"/>
                  <w:vAlign w:val="top"/>
                </w:tcPr>
                <w:p>
                  <w:pPr>
                    <w:pStyle w:val="[Normal]"/>
                    <w:jc w:val="center"/>
                    <w:rPr>
                      <w:sz w:val="12"/>
                    </w:rPr>
                  </w:pPr>
                </w:p>
              </w:tc>
              <w:tc>
                <w:tcPr>
                  <w:tcW w:w="3957" w:type="dxa"/>
                  <w:shd w:val="clear" w:fill="auto"/>
                  <w:vAlign w:val="top"/>
                </w:tcPr>
                <w:p>
                  <w:pPr>
                    <w:pStyle w:val="[Normal]"/>
                    <w:jc w:val="center"/>
                    <w:rPr>
                      <w:sz w:val="12"/>
                    </w:rPr>
                  </w:pPr>
                </w:p>
              </w:tc>
            </w:tr>
            <w:tr>
              <w:tc>
                <w:tcPr>
                  <w:tcW w:w="3775" w:type="dxa"/>
                  <w:shd w:val="clear" w:fill="auto"/>
                  <w:vAlign w:val="top"/>
                </w:tcPr>
                <w:p>
                  <w:pPr>
                    <w:pStyle w:val="Normal"/>
                  </w:pPr>
                  <w:r>
                    <w:rPr>
                      <w:b w:val="on"/>
                      <w:u w:val="single"/>
                    </w:rPr>
                    <w:t xml:space="preserve">Etat</w:t>
                  </w:r>
                  <w:r>
                    <w:t xml:space="preserve"> :</w:t>
                  </w:r>
                  <w:r>
                    <w:rPr>
                      <w:b w:val="on"/>
                    </w:rPr>
                    <w:t xml:space="preserve"> </w:t>
                  </w:r>
                  <w:r>
                    <w:t xml:space="preserve">A restaurer	</w:t>
                  </w:r>
                  <w:r>
                    <w:rPr>
                      <w:b w:val="on"/>
                      <w:u w:val="single"/>
                    </w:rPr>
                    <w:t xml:space="preserve">Année de constuction</w:t>
                  </w:r>
                  <w:r>
                    <w:t xml:space="preserve"> : </w:t>
                  </w:r>
                </w:p>
              </w:tc>
              <w:tc>
                <w:tcPr>
                  <w:tcW w:w="3957" w:type="dxa"/>
                  <w:shd w:val="clear" w:fill="auto"/>
                  <w:vAlign w:val="top"/>
                </w:tcPr>
                <w:p>
                  <w:pPr>
                    <w:pStyle w:val="Normal"/>
                  </w:pPr>
                  <w:r>
                    <w:rPr>
                      <w:b w:val="on"/>
                      <w:u w:val="single"/>
                    </w:rPr>
                    <w:t xml:space="preserve">Style</w:t>
                  </w:r>
                  <w:r>
                    <w:t xml:space="preserve"> : Pierre</w:t>
                  </w:r>
                </w:p>
                <w:p>
                  <w:pPr>
                    <w:pStyle w:val="Normal"/>
                  </w:pPr>
                  <w:r>
                    <w:rPr>
                      <w:b w:val="on"/>
                      <w:u w:val="single"/>
                    </w:rPr>
                    <w:t xml:space="preserve">Exposition</w:t>
                  </w:r>
                  <w:r>
                    <w:t xml:space="preserve"> : Sud Ouest</w:t>
                  </w:r>
                </w:p>
              </w:tc>
            </w:tr>
          </w:tbl>
          <w:p/>
        </w:tc>
      </w:tr>
    </w:tbl>
    <w:p>
      <w:pPr>
        <w:pStyle w:val="[Normal]"/>
        <w:rPr>
          <w:b w:val="on"/>
          <w:color w:val="000080"/>
          <w:sz w:val="12"/>
          <w:shd w:val="clear" w:fill="FFFFFF"/>
        </w:rPr>
      </w:pPr>
      <w:r>
        <w:rPr>
          <w:b w:val="on"/>
          <w:color w:val="000080"/>
          <w:sz w:val="12"/>
          <w:shd w:val="clear" w:fill="FFFFFF"/>
        </w:rPr>
        <w:t xml:space="preserve">Document non contractuel.</w:t>
      </w:r>
    </w:p>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2748"/>
        <w:gridCol w:w="8010"/>
      </w:tblGrid>
      <w:tr>
        <w:tc>
          <w:tcPr>
            <w:tcW w:w="2748" w:type="dxa"/>
            <w:shd w:val="clear" w:fill="auto"/>
            <w:vAlign w:val="top"/>
          </w:tcPr>
          <w:p>
            <w:pPr>
              <w:pStyle w:val="[Normal]"/>
              <w:jc w:val="center"/>
              <w:rPr>
                <w:b w:val="on"/>
                <w:color w:val="FFFFFF"/>
                <w:sz w:val="12"/>
                <w:shd w:val="clear" w:fill="FFFFFF"/>
              </w:rPr>
            </w:pPr>
            <w:r>
              <w:drawing>
                <wp:anchor distT="12700" distB="12700" distL="12700" distR="12700" simplePos="0" relativeHeight="1000000" behindDoc="0" locked="0" layoutInCell="1" allowOverlap="1" hidden="false">
                  <wp:simplePos x="0" y="0"/>
                  <wp:positionH relativeFrom="column">
                    <wp:posOffset>325755</wp:posOffset>
                  </wp:positionH>
                  <wp:positionV relativeFrom="paragraph">
                    <wp:posOffset>79375</wp:posOffset>
                  </wp:positionV>
                  <wp:extent cx="1143000" cy="122872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43000" cy="1228725"/>
                          </a:xfrm>
                          <a:prstGeom prst="rect">
                            <a:avLst/>
                          </a:prstGeom>
                        </pic:spPr>
                      </pic:pic>
                    </a:graphicData>
                  </a:graphic>
                </wp:anchor>
              </w:drawing>
            </w:r>
          </w:p>
          <w:p>
            <w:pPr>
              <w:pStyle w:val="[Normal]"/>
              <w:jc w:val="center"/>
              <w:rPr>
                <w:color w:val="FFFFFF"/>
                <w:sz w:val="28"/>
                <w:shd w:val="clear" w:fill="FFFFFF"/>
              </w:rPr>
            </w:pPr>
          </w:p>
        </w:tc>
        <w:tc>
          <w:tcPr>
            <w:tcW w:w="8010" w:type="dxa"/>
            <w:shd w:val="clear" w:fill="auto"/>
            <w:vAlign w:val="top"/>
          </w:tcPr>
          <w:p>
            <w:pPr>
              <w:pStyle w:val="[Normal]"/>
              <w:jc w:val="center"/>
              <w:rPr>
                <w:color w:val="FFFFFF"/>
                <w:sz w:val="18"/>
                <w:shd w:val="clear" w:fill="FFFFFF"/>
              </w:rPr>
            </w:pPr>
          </w:p>
          <w:p>
            <w:pPr>
              <w:pStyle w:val="[Normal]"/>
              <w:jc w:val="center"/>
              <w:rPr>
                <w:b w:val="on"/>
                <w:color w:val="000080"/>
                <w:sz w:val="32"/>
                <w:shd w:val="clear" w:fill="FFFFFF"/>
              </w:rPr>
            </w:pPr>
            <w:r>
              <w:rPr>
                <w:b w:val="on"/>
                <w:color w:val="000080"/>
                <w:sz w:val="32"/>
                <w:shd w:val="clear" w:fill="FFFFFF"/>
              </w:rPr>
              <w:t xml:space="preserve">Agence Chassagne &amp; Fils</w:t>
            </w:r>
          </w:p>
          <w:p>
            <w:pPr>
              <w:pStyle w:val="[Normal]"/>
              <w:jc w:val="center"/>
              <w:rPr>
                <w:color w:val="808080"/>
                <w:sz w:val="28"/>
                <w:shd w:val="clear" w:fill="FFFFFF"/>
              </w:rPr>
            </w:pPr>
            <w:r>
              <w:rPr>
                <w:color w:val="808080"/>
                <w:sz w:val="28"/>
                <w:shd w:val="clear" w:fill="FFFFFF"/>
              </w:rPr>
              <w:t xml:space="preserve">Agence Immobilière</w:t>
            </w:r>
          </w:p>
          <w:p>
            <w:pPr>
              <w:pStyle w:val="[Normal]"/>
              <w:jc w:val="center"/>
              <w:rPr>
                <w:color w:val="808080"/>
                <w:sz w:val="20"/>
                <w:shd w:val="clear" w:fill="FFFFFF"/>
              </w:rPr>
            </w:pPr>
            <w:r>
              <w:rPr>
                <w:color w:val="808080"/>
                <w:sz w:val="20"/>
                <w:shd w:val="clear" w:fill="FFFFFF"/>
              </w:rPr>
              <w:t xml:space="preserve">5 place de la Liberté 19100 Brive</w:t>
            </w:r>
          </w:p>
          <w:p>
            <w:pPr>
              <w:pStyle w:val="[Normal]"/>
              <w:jc w:val="center"/>
              <w:rPr>
                <w:color w:val="808080"/>
                <w:sz w:val="20"/>
                <w:shd w:val="clear" w:fill="FFFFFF"/>
              </w:rPr>
            </w:pPr>
            <w:r>
              <w:rPr>
                <w:color w:val="808080"/>
                <w:sz w:val="20"/>
                <w:shd w:val="clear" w:fill="FFFFFF"/>
              </w:rPr>
              <w:t xml:space="preserve">                            Tél : 06.76.08.99.71  -   fcpchassagne@gmail.com</w:t>
            </w:r>
          </w:p>
          <w:p>
            <w:pPr>
              <w:pStyle w:val="[Normal]"/>
              <w:jc w:val="center"/>
              <w:rPr>
                <w:color w:val="808080"/>
                <w:sz w:val="20"/>
                <w:shd w:val="clear" w:fill="FFFFFF"/>
              </w:rPr>
            </w:pPr>
            <w:r>
              <w:rPr>
                <w:color w:val="808080"/>
                <w:sz w:val="20"/>
                <w:shd w:val="clear" w:fill="FFFFFF"/>
              </w:rPr>
              <w:t xml:space="preserve">                            </w:t>
            </w:r>
            <w:r>
              <w:rPr>
                <w:b w:val="on"/>
                <w:color w:val="FF0042"/>
                <w:sz w:val="32"/>
                <w:shd w:val="clear" w:fill="FFFFFF"/>
              </w:rPr>
              <w:fldChar w:fldCharType="begin"/>
            </w:r>
            <w:r>
              <w:rPr>
                <w:b w:val="on"/>
                <w:color w:val="FF0042"/>
                <w:sz w:val="32"/>
                <w:shd w:val="clear" w:fill="FFFFFF"/>
              </w:rPr>
              <w:instrText xml:space="preserve"> HYPERLINK "http://www.francechateaupropriete.com" </w:instrText>
            </w:r>
            <w:r>
              <w:rPr>
                <w:b w:val="on"/>
                <w:color w:val="FF0042"/>
                <w:sz w:val="32"/>
                <w:shd w:val="clear" w:fill="FFFFFF"/>
              </w:rPr>
              <w:fldChar w:fldCharType="separate"/>
            </w:r>
            <w:r>
              <w:rPr>
                <w:b w:val="on"/>
                <w:color w:val="FF0042"/>
                <w:sz w:val="32"/>
                <w:shd w:val="clear" w:fill="FFFFFF"/>
              </w:rPr>
              <w:t xml:space="preserve">www.francechateaupropriete.com</w:t>
            </w:r>
            <w:r>
              <w:rPr>
                <w:color w:val="808080"/>
                <w:sz w:val="20"/>
                <w:shd w:val="clear" w:fill="FFFFFF"/>
              </w:rPr>
              <w:fldChar w:fldCharType="end"/>
            </w:r>
          </w:p>
          <w:p>
            <w:pPr>
              <w:pStyle w:val="[Normal]"/>
              <w:rPr>
                <w:color w:val="FFFFFF"/>
                <w:sz w:val="28"/>
                <w:shd w:val="clear" w:fill="FFFFFF"/>
              </w:rPr>
            </w:pPr>
          </w:p>
        </w:tc>
      </w:tr>
    </w:tbl>
    <w:p>
      <w:pPr>
        <w:pStyle w:val="[Normal]"/>
        <w:rPr>
          <w:color w:val="FFFFFF"/>
          <w:sz w:val="28"/>
          <w:shd w:val="clear" w:fill="FFFFFF"/>
        </w:rPr>
      </w:pPr>
    </w:p>
    <w:sectPr>
      <w:headerReference w:type="default" r:id="rId00010"/>
      <w:footerReference w:type="default" r:id="rId00011"/>
      <w:pgSz w:w="11906" w:h="16837"/>
      <w:pgMar w:top="227" w:right="567" w:bottom="227" w:left="567" w:header="1" w:footer="113"/>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3" w:hanging="193"/>
        <w:tabs>
          <w:tab w:val="num" w:pos="363"/>
        </w:tabs>
      </w:pPr>
      <w:rPr>
        <w:rFonts w:hint="default" w:ascii="Symbol" w:hAnsi="Symbol" w:eastAsia="Symbol"/>
        <w:b w:val="off"/>
        <w:i w:val="off"/>
        <w:strike w:val="off"/>
        <w:color w:val="auto"/>
        <w:position w:val="0"/>
        <w:sz w:val="18"/>
        <w:u w:val="none"/>
        <w:shd w:val="clear" w:fill="auto"/>
      </w:rPr>
    </w:lvl>
  </w:abstractNum>
  <w:abstractNum w:abstractNumId="1">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2">
    <w:multiLevelType w:val="singleLevel"/>
    <w:lvl w:ilvl="0">
      <w:start w:val="1"/>
      <w:numFmt w:val="bullet"/>
      <w:suff w:val="tab"/>
      <w:lvlText w:val=""/>
      <w:pPr>
        <w:ind w:left="363" w:hanging="193"/>
        <w:tabs>
          <w:tab w:val="num" w:pos="363"/>
        </w:tabs>
      </w:pPr>
      <w:rPr>
        <w:rFonts w:hint="default" w:ascii="Symbol" w:hAnsi="Symbol" w:eastAsia="Symbol"/>
        <w:b w:val="off"/>
        <w:i w:val="off"/>
        <w:strike w:val="off"/>
        <w:color w:val="auto"/>
        <w:position w:val="0"/>
        <w:sz w:val="18"/>
        <w:u w:val="none"/>
        <w:shd w:val="clear"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numPr>
        <w:ilvl w:val="0"/>
        <w:numId w:val="1"/>
      </w:numPr>
      <w:ind w:left="363" w:hanging="193"/>
    </w:pPr>
    <w:rPr>
      <w:sz w:val="18"/>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2"/>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descriptif">
    <w:name w:val="descriptif"/>
    <w:basedOn w:val="[Normal]"/>
    <w:next w:val="descriptif"/>
    <w:qFormat/>
    <w:pPr>
      <w:ind w:left="113"/>
    </w:pPr>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