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MANDAT DE VENTE EXCLUSIF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28"/>
        </w:rPr>
        <w:t xml:space="preserve">N° </w:t>
      </w:r>
      <w:r>
        <w:rPr>
          <w:rFonts w:ascii="Times New Roman" w:hAnsi="Times New Roman" w:eastAsia="Times New Roman"/>
          <w:b w:val="on"/>
          <w:color w:val="0000FF"/>
          <w:sz w:val="32"/>
        </w:rPr>
        <w:t xml:space="preserve">3 581</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Delphine MAURO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Chez Madame Chardin 193, route de Vitrac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16100</w:t>
      </w:r>
      <w:r>
        <w:rPr>
          <w:rFonts w:ascii="Times New Roman" w:hAnsi="Times New Roman" w:eastAsia="Times New Roman"/>
          <w:b w:val="on"/>
          <w:sz w:val="28"/>
        </w:rPr>
        <w:t xml:space="preserve"> </w:t>
      </w:r>
      <w:r>
        <w:rPr>
          <w:rFonts w:ascii="Times New Roman" w:hAnsi="Times New Roman" w:eastAsia="Times New Roman"/>
          <w:b w:val="on"/>
          <w:color w:val="0000FF"/>
          <w:sz w:val="24"/>
        </w:rPr>
        <w:t xml:space="preserve">Taponnat Fleurignac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hAnsi="Times New Roman" w:eastAsia="Times New Roman"/>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 LABEL PIERRES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rPr>
        <w:t xml:space="preserve">A vendre proche sites touristiques majeurs, ensemble immobilier ancien en pierre composé d'une grange restaurée exploitée en bar / restaurant avec son logement au-dessus, d'une autre grange sur terrain de 2 303 m²</w:t>
      </w:r>
      <w:r>
        <w:rPr>
          <w:rFonts w:ascii="Times New Roman" w:hAnsi="Times New Roman" w:eastAsia="Times New Roman"/>
          <w:sz w:val="14"/>
        </w:rPr>
        <w:t xml:space="preserve"> </w:t>
      </w:r>
      <w:r>
        <w:rPr>
          <w:rFonts w:ascii="Times New Roman" w:hAnsi="Times New Roman" w:eastAsia="Times New Roman"/>
          <w:b w:val="on"/>
          <w:color w:val="0000FF"/>
          <w:sz w:val="22"/>
        </w:rPr>
        <w:t xml:space="preserve">12, 12bis, avenue Georges Pompidou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 CINQUANTE MILLE EUROS</w:t>
      </w:r>
      <w:r>
        <w:rPr>
          <w:rFonts w:ascii="Times New Roman" w:hAnsi="Times New Roman" w:eastAsia="Times New Roman"/>
          <w:sz w:val="18"/>
        </w:rPr>
        <w:t xml:space="preserve"> </w:t>
      </w:r>
      <w:r>
        <w:rPr>
          <w:rFonts w:ascii="Times New Roman" w:hAnsi="Times New Roman" w:eastAsia="Times New Roman"/>
          <w:b w:val="on"/>
          <w:color w:val="0000FF"/>
          <w:sz w:val="22"/>
        </w:rPr>
        <w:t xml:space="preserve">450 000 € </w:t>
      </w:r>
      <w:r>
        <w:rPr>
          <w:rFonts w:ascii="Times New Roman" w:hAnsi="Times New Roman" w:eastAsia="Times New Roman"/>
          <w:sz w:val="18"/>
        </w:rPr>
        <w:t xml:space="preserve">payables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br w:type="textWrapping"/>
      </w:r>
      <w:r>
        <w:rPr>
          <w:rFonts w:ascii="Times New Roman" w:hAnsi="Times New Roman" w:eastAsia="Times New Roman"/>
          <w:b w:val="on"/>
          <w:color w:val="0000FF"/>
          <w:sz w:val="28"/>
        </w:rPr>
        <w:t xml:space="preserve">22 500 € soit : 5,00%</w:t>
      </w:r>
      <w:r>
        <w:rPr>
          <w:rFonts w:ascii="Times New Roman" w:hAnsi="Times New Roman" w:eastAsia="Times New Roman"/>
          <w:sz w:val="18"/>
        </w:rPr>
        <w:br w:type="textWrapping"/>
      </w: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3 mois (trois mois) renouvelables, la durée cumulèe ne pouvant excéder 12 mois (douze mois) et dont les trois premiers mois sont irrévocables</w:t>
      </w:r>
      <w:r>
        <w:rPr>
          <w:rFonts w:ascii="Times New Roman" w:hAnsi="Times New Roman" w:eastAsia="Times New Roman"/>
          <w:sz w:val="18"/>
        </w:rPr>
        <w:t xml:space="preserve">.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 ne sont pas applicables aux exploitants des services d'eau potable et d'assainissement. Ils sont applicables aux consommateurs et aux non-professionnels."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 </w:t>
      </w:r>
      <w:r>
        <w:rPr>
          <w:rFonts w:ascii="Times New Roman" w:hAnsi="Times New Roman" w:eastAsia="Times New Roman"/>
          <w:b w:val="on"/>
          <w:sz w:val="22"/>
        </w:rPr>
        <w:t xml:space="preserve">RAS</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 LABEL PIERRES, l'annonce commerciale est diffusée sur tous les sites internet des Agences membres du Groupe,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57580"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57580" cy="981075"/>
                          </a:xfrm>
                          <a:prstGeom prst="rect">
                            <a:avLst/>
                          </a:prstGeom>
                        </pic:spPr>
                      </pic:pic>
                    </a:graphicData>
                  </a:graphic>
                </wp:anchor>
              </w:drawing>
            </w:r>
          </w:p>
        </w:tc>
        <w:tc>
          <w:tcPr>
            <w:tcW w:w="1455"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anchor distT="0" distB="0" distL="0" distR="0" simplePos="0" relativeHeight="1000010" behindDoc="0" locked="0" layoutInCell="1" allowOverlap="1" hidden="false">
                  <wp:simplePos x="0" y="0"/>
                  <wp:positionH relativeFrom="column">
                    <wp:posOffset>0</wp:posOffset>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 LABEL PIERRES et à poser un panneau sur le bien immobilier si l'agence le juge utile.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6-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8- Dossier diagnostics techniques : le vendeur fera effectuer sans délai l'ensemble des constats, états et diagnostics obligatoires. Ce dossier devra être annexé à l'engagement des parties.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10-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 par l'article 721-2 du CCH (cette autorisation ne concerne que les documents non déjà fournis).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interdisons de traiter directement avec de potentiels acquéreurs et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24"/>
        </w:rPr>
        <w:t xml:space="preserve">11 – Mandat exclusif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présent mandat vous est consenti avec exclusivité. Nous renonçons à faire appel à tout autre intermédiaire ou 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 Exclusif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Groupe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-Réalisation et diffusion d’une visite virtuelle à l’aide de la technologie « Matterport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-Captation "drone" intérieure et extérieure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-Affichage vitrine "renforcé" (défilement sur écran TV)</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8"/>
        </w:rPr>
      </w:pPr>
      <w:r>
        <w:rPr>
          <w:b w:val="on"/>
          <w:color w:val="03579B"/>
        </w:rPr>
        <w:t xml:space="preserve">	                         54000 NANCYmediation@vivons-mieux-ensemble.fr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 Exécution immédiate du mandat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dés aujourd'hui, mais nous conservons la faculté de nous rétracter.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 </w:t>
      </w:r>
      <w:r>
        <w:rPr>
          <w:rFonts w:ascii="Times New Roman" w:hAnsi="Times New Roman" w:eastAsia="Times New Roman"/>
          <w:b w:val="on"/>
          <w:color w:val="0000FF"/>
          <w:sz w:val="24"/>
        </w:rPr>
        <w:t xml:space="preserve">05/06/2024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Le Propriétaire    </w:t>
      </w:r>
      <w:r>
        <w:t xml:space="preserve">                                                                    </w:t>
      </w:r>
      <w:r>
        <w:rPr>
          <w:b w:val="on"/>
        </w:rPr>
        <w:t xml:space="preserve">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'Bon pour mandat'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80FF80"/>
          <w:sz w:val="72"/>
          <w:shd w:val="clear" w:fill="80FF8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widowControl w:val="on"/>
        <w:jc w:val="center"/>
        <w:rPr>
          <w:rFonts w:ascii="Times New Roman" w:hAnsi="Times New Roman" w:eastAsia="Times New Roman"/>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b w:val="on"/>
        </w:rPr>
      </w:pPr>
    </w:p>
    <w:p>
      <w:pPr>
        <w:pStyle w:val="[Normal]"/>
        <w:widowControl w:val="on"/>
        <w:jc w:val="center"/>
        <w:rPr>
          <w:rFonts w:ascii="Times New Roman" w:hAnsi="Times New Roman" w:eastAsia="Times New Roman"/>
        </w:rPr>
      </w:pPr>
    </w:p>
    <w:p>
      <w:pPr>
        <w:pStyle w:val="[Normal]"/>
        <w:widowControl w:val="on"/>
        <w:jc w:val="both"/>
        <w:rPr>
          <w:sz w:val="18"/>
        </w:rPr>
      </w:pPr>
      <w:r>
        <w:rPr>
          <w:sz w:val="18"/>
        </w:rPr>
        <w:t xml:space="preserve">Je soussigné(e) «prénom_proprio» «nom_propr» vous informe de mon intention de mettre fin au mandat N° : «ref_mandat». J'ai bien noté que cette rétractation interviendra après un délai de 15 jours à compter de la réception du présent bordereau. Fait à : 				Le :   </w:t>
      </w:r>
    </w:p>
    <w:p>
      <w:pPr>
        <w:pStyle w:val="[Normal]"/>
        <w:widowControl w:val="on"/>
        <w:jc w:val="both"/>
        <w:rPr>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widowControl w:val="on"/>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widowControl w:val="on"/>
        <w:jc w:val="center"/>
        <w:rPr>
          <w:rFonts w:ascii="Times New Roman" w:hAnsi="Times New Roman" w:eastAsia="Times New Roman"/>
          <w:sz w:val="18"/>
        </w:rPr>
      </w:pPr>
      <w:r>
        <w:rPr>
          <w:rFonts w:ascii="Times New Roman" w:hAnsi="Times New Roman" w:eastAsia="Times New Roman"/>
          <w:i w:val="on"/>
          <w:sz w:val="18"/>
        </w:rPr>
        <w:t xml:space="preserve">Représentée par : Christophe Allais gérant.</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Delphine MAURO</w:t>
      </w:r>
    </w:p>
    <w:p>
      <w:pPr>
        <w:pStyle w:val="[Normal]"/>
        <w:widowControl w:val="on"/>
        <w:rPr>
          <w:b w:val="on"/>
          <w:sz w:val="20"/>
        </w:rPr>
      </w:pPr>
      <w:r>
        <w:rPr>
          <w:b w:val="on"/>
          <w:sz w:val="20"/>
        </w:rPr>
        <w:t xml:space="preserve">12, 12bis, avenue Georges Pompidou 46500 GRAMAT</w:t>
      </w:r>
    </w:p>
    <w:p>
      <w:pPr>
        <w:pStyle w:val="[Normal]"/>
        <w:widowControl w:val="on"/>
        <w:rPr>
          <w:rFonts w:ascii="Times New Roman" w:hAnsi="Times New Roman" w:eastAsia="Times New Roman"/>
          <w:sz w:val="18"/>
        </w:rPr>
      </w:pPr>
    </w:p>
    <w:p>
      <w:pPr>
        <w:pStyle w:val="[Normal]"/>
        <w:widowControl w:val="on"/>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recherche d'acquéreur(s)</w:t>
      </w:r>
    </w:p>
    <w:p>
      <w:pPr>
        <w:pStyle w:val="[Normal]"/>
        <w:widowControl w:val="on"/>
        <w:rPr>
          <w:sz w:val="18"/>
        </w:rPr>
      </w:pPr>
      <w:r>
        <w:rPr>
          <w:b w:val="on"/>
          <w:sz w:val="18"/>
        </w:rPr>
        <w:t xml:space="preserve">Durée du mandat</w:t>
      </w:r>
      <w:r>
        <w:rPr>
          <w:sz w:val="18"/>
        </w:rPr>
        <w:t xml:space="preserve"> : 3 mois renouvelables. La première période de 3 mois étant irrévocable et la durée cumulée ne pouvant excéder un an (douze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widowControl w:val="on"/>
        <w:rPr>
          <w:sz w:val="18"/>
        </w:rPr>
      </w:pPr>
      <w:r>
        <w:rPr>
          <w:b w:val="on"/>
          <w:sz w:val="18"/>
        </w:rPr>
        <w:t xml:space="preserve">Honoraires</w:t>
      </w:r>
      <w:r>
        <w:rPr>
          <w:sz w:val="18"/>
        </w:rPr>
        <w:t xml:space="preserve">, en cas de pleine réussite de la mission confiée : 5,00% TTC soit </w:t>
      </w:r>
      <w:r>
        <w:rPr>
          <w:b w:val="on"/>
          <w:sz w:val="18"/>
        </w:rPr>
        <w:t xml:space="preserve">:</w:t>
        <w:br w:type="textWrapping"/>
      </w:r>
      <w:r>
        <w:rPr>
          <w:b w:val="on"/>
          <w:sz w:val="18"/>
        </w:rPr>
        <w:t xml:space="preserve">22 500 €</w:t>
      </w:r>
    </w:p>
    <w:p>
      <w:pPr>
        <w:pStyle w:val="[Normal]"/>
        <w:widowControl w:val="on"/>
        <w:rPr>
          <w:sz w:val="18"/>
        </w:rPr>
      </w:pPr>
      <w:r>
        <w:rPr>
          <w:b w:val="on"/>
          <w:sz w:val="18"/>
        </w:rPr>
        <w:t xml:space="preserve">Modalités de règlement </w:t>
      </w:r>
      <w:r>
        <w:rPr>
          <w:sz w:val="18"/>
        </w:rPr>
        <w:t xml:space="preserve">: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rPr>
          <w:rFonts w:ascii="Times New Roman" w:hAnsi="Times New Roman" w:eastAsia="Times New Roman"/>
          <w:b w:val="on"/>
          <w:sz w:val="24"/>
        </w:rPr>
      </w:pPr>
      <w:r>
        <w:rPr>
          <w:b w:val="on"/>
          <w:sz w:val="18"/>
        </w:rPr>
        <w:t xml:space="preserve">Prévention et règlement des litiges </w:t>
      </w:r>
      <w:r>
        <w:rPr>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Normal]"/>
        <w:widowControl w:val="on"/>
        <w:jc w:val="center"/>
        <w:rPr>
          <w:b w:val="on"/>
          <w:color w:val="03579B"/>
          <w:sz w:val="20"/>
        </w:rPr>
      </w:pPr>
      <w:r>
        <w:rPr>
          <w:b w:val="on"/>
          <w:color w:val="03579B"/>
          <w:sz w:val="20"/>
        </w:rPr>
        <w:t xml:space="preserve">  54000 NANCY</w:t>
      </w:r>
    </w:p>
    <w:p>
      <w:pPr>
        <w:pStyle w:val="[Normal]"/>
        <w:widowControl w:val="on"/>
        <w:jc w:val="center"/>
        <w:rPr>
          <w:b w:val="on"/>
          <w:color w:val="03579B"/>
          <w:sz w:val="20"/>
        </w:rPr>
      </w:pPr>
      <w:r>
        <w:rPr>
          <w:b w:val="on"/>
          <w:color w:val="03579B"/>
          <w:sz w:val="20"/>
        </w:rPr>
        <w:t xml:space="preserve">mediation@vivons-mieux-ensemble.fr</w:t>
      </w:r>
    </w:p>
    <w:p>
      <w:pPr>
        <w:pStyle w:val="[Normal]"/>
        <w:widowControl w:val="on"/>
        <w:rPr>
          <w:sz w:val="18"/>
        </w:rPr>
      </w:pP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sz w:val="16"/>
        </w:rPr>
      </w:pPr>
      <w:r>
        <w:rPr>
          <w:sz w:val="16"/>
        </w:rPr>
        <w:t xml:space="preserve">Le consommateur reconnaît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GRAMAT le : </w:t>
      </w:r>
      <w:r>
        <w:rPr>
          <w:rFonts w:ascii="Times New Roman" w:hAnsi="Times New Roman" w:eastAsia="Times New Roman"/>
          <w:b w:val="on"/>
          <w:color w:val="0000FF"/>
        </w:rPr>
        <w:t xml:space="preserve">05/06/2024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r>
        <w:rPr>
          <w:sz w:val="16"/>
        </w:rPr>
        <w:t xml:space="preserve">Signature(s) du (des) consommateur(s) 			Signature du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color w:val="80FF80"/>
          <w:sz w:val="72"/>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