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LAMPLE Regis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Les cloups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quercynoise de 1980 type 6 avec 2500m² de jardin, secteur GRAMAT,les cloups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(320 000 €)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19 200 €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17/04/2024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Regis LAMPLE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Regis LAMPLE</w:t>
      </w:r>
    </w:p>
    <w:p>
      <w:pPr>
        <w:pStyle w:val="[Normal]"/>
        <w:rPr>
          <w:b w:val="on"/>
          <w:sz w:val="20"/>
        </w:rPr>
      </w:pPr>
      <w:r>
        <w:rPr>
          <w:b w:val="on"/>
          <w:sz w:val="20"/>
        </w:rPr>
        <w:t xml:space="preserve">Les cloups</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19 200 €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17/04/2024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