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12"/>
        </w:rPr>
      </w:pPr>
      <w:r>
        <w:rPr>
          <w:sz w:val="12"/>
        </w:rPr>
        <w:t xml:space="preserve"> </w:t>
      </w:r>
    </w:p>
    <w:tbl>
      <w:tblPr>
        <w:tblW w:w="0" w:type="auto"/>
        <w:jc w:val="left"/>
        <w:tblInd w:w="3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b w:val="on"/>
                <w:color w:val="000000"/>
                <w:sz w:val="32"/>
              </w:rPr>
              <w:t xml:space="preserve">Gramat, pavillon T3 type "Phenix" sur terrain arboré de 960 m²</w:t>
            </w:r>
          </w:p>
        </w:tc>
      </w:tr>
    </w:tbl>
    <w:p>
      <w:pPr>
        <w:pStyle w:val="[Normal]"/>
        <w:widowControl w:val="on"/>
        <w:rPr>
          <w:rFonts w:ascii="Times New Roman" w:hAnsi="Times New Roman" w:eastAsia="Times New Roman"/>
          <w:sz w:val="8"/>
        </w:rPr>
      </w:pPr>
    </w:p>
    <w:tbl>
      <w:tblPr>
        <w:tblW w:w="0" w:type="auto"/>
        <w:jc w:val="left"/>
        <w:tblInd w:w="3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8"/>
        <w:gridCol w:w="260"/>
        <w:gridCol w:w="7792"/>
      </w:tblGrid>
      <w:tr>
        <w:tc>
          <w:tcPr>
            <w:tcW w:w="2718" w:type="dxa"/>
            <w:shd w:val="clear" w:fill="FF0000"/>
            <w:vAlign w:val="top"/>
          </w:tcPr>
          <w:p>
            <w:pPr>
              <w:pStyle w:val="[Normal]"/>
              <w:widowControl w:val="on"/>
              <w:spacing w:before="57" w:after="170"/>
              <w:jc w:val="center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b w:val="on"/>
                <w:color w:val="000000"/>
                <w:u w:val="single"/>
              </w:rPr>
              <w:t xml:space="preserve">Détails</w:t>
            </w:r>
          </w:p>
        </w:tc>
        <w:tc>
          <w:tcPr>
            <w:tcW w:w="260" w:type="dxa"/>
            <w:shd w:val="clear" w:fill="FF0000"/>
            <w:vAlign w:val="top"/>
          </w:tcPr>
          <w:p>
            <w:pPr>
              <w:pStyle w:val="[Normal]"/>
              <w:widowControl w:val="on"/>
              <w:spacing w:before="57" w:after="170"/>
              <w:rPr>
                <w:rFonts w:ascii="Times New Roman" w:hAnsi="Times New Roman" w:eastAsia="Times New Roman"/>
                <w:color w:val="000000"/>
              </w:rPr>
            </w:pPr>
          </w:p>
        </w:tc>
        <w:tc>
          <w:tcPr>
            <w:tcW w:w="7792" w:type="dxa"/>
            <w:shd w:val="clear" w:fill="FF0000"/>
            <w:vAlign w:val="top"/>
          </w:tcPr>
          <w:p>
            <w:pPr>
              <w:pStyle w:val="[Normal]"/>
              <w:widowControl w:val="on"/>
              <w:spacing w:before="57" w:after="170"/>
              <w:jc w:val="center"/>
              <w:rPr>
                <w:rFonts w:ascii="Times New Roman" w:hAnsi="Times New Roman" w:eastAsia="Times New Roman"/>
                <w:color w:val="000000"/>
              </w:rPr>
            </w:pPr>
            <w:r>
              <w:rPr>
                <w:rFonts w:ascii="Times New Roman" w:hAnsi="Times New Roman" w:eastAsia="Times New Roman"/>
                <w:b w:val="on"/>
                <w:color w:val="000000"/>
                <w:u w:val="single"/>
              </w:rPr>
              <w:t xml:space="preserve">Région GRAMAT</w:t>
            </w:r>
          </w:p>
        </w:tc>
      </w:tr>
      <w:tr>
        <w:tc>
          <w:tcPr>
            <w:tcW w:w="2718" w:type="dxa"/>
            <w:shd w:val="clear" w:fill="auto"/>
            <w:vAlign w:val="top"/>
          </w:tcPr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1ère Périphérie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9,1 m² chacune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(kitchenette indépendante)3,7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0,6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14,7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13,3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0,7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non communiqué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mettre aux normes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simple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Gramat 2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Aéroport Brive 45 mn, Toulouse 1H45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 20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2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et collège 2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2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Golf 20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Hôpital 35 mn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  et clos 960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mécaniques</w:t>
            </w:r>
          </w:p>
        </w:tc>
        <w:tc>
          <w:tcPr>
            <w:tcW w:w="260" w:type="dxa"/>
            <w:shd w:val="clear" w:fill="auto"/>
            <w:vAlign w:val="top"/>
          </w:tcPr>
          <w:p>
            <w:pPr>
              <w:pStyle w:val="[Normal]"/>
              <w:widowControl w:val="on"/>
              <w:rPr>
                <w:rFonts w:ascii="Times New Roman" w:hAnsi="Times New Roman" w:eastAsia="Times New Roman"/>
              </w:rPr>
            </w:pPr>
          </w:p>
        </w:tc>
        <w:tc>
          <w:tcPr>
            <w:tcW w:w="7792" w:type="dxa"/>
            <w:tcBorders>
              <w:bottom w:val="single" w:sz="4" w:space="0" w:color="auto"/>
            </w:tcBorders>
            <w:shd w:val="clear" w:fill="auto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2577"/>
              <w:gridCol w:w="2577"/>
              <w:gridCol w:w="2578"/>
            </w:tblGrid>
            <w:tr>
              <w:tc>
                <w:tcPr>
                  <w:tcW w:w="2577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spacing w:before="170" w:after="170"/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  <w:t xml:space="preserve">Réf : GRA1649</w:t>
                  </w:r>
                </w:p>
              </w:tc>
              <w:tc>
                <w:tcPr>
                  <w:tcW w:w="2577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  <w:t xml:space="preserve">ESTIMATION :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color w:val="FF0000"/>
                    </w:rPr>
                    <w:t xml:space="preserve">60 000 € + / - 5 %</w:t>
                  </w:r>
                </w:p>
              </w:tc>
              <w:tc>
                <w:tcPr>
                  <w:tcW w:w="2578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spacing w:before="170" w:after="170"/>
                    <w:jc w:val="center"/>
                    <w:rPr>
                      <w:rFonts w:ascii="Times New Roman" w:hAnsi="Times New Roman" w:eastAsia="Times New Roman"/>
                      <w:b w:val="on"/>
                      <w:color w:val="FF0000"/>
                      <w:sz w:val="16"/>
                    </w:rPr>
                  </w:pPr>
                </w:p>
              </w:tc>
            </w:tr>
          </w:tbl>
          <w:p>
            <w:pPr>
              <w:pStyle w:val="[Normal]"/>
              <w:widowControl w:val="on"/>
              <w:jc w:val="center"/>
              <w:rPr>
                <w:rFonts w:ascii="Times New Roman" w:hAnsi="Times New Roman" w:eastAsia="Times New Roman"/>
                <w:b w:val="on"/>
                <w:color w:val="FF0000"/>
                <w:sz w:val="1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32"/>
            </w:tblGrid>
            <w:tr>
              <w:tc>
                <w:tcPr>
                  <w:tcW w:w="7732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Times New Roman" w:hAnsi="Times New Roman" w:eastAsia="Times New Roman"/>
                    </w:rPr>
                  </w:pPr>
                  <w:r>
                    <w:drawing>
                      <wp:inline distT="0" distB="0" distL="0" distR="0">
                        <wp:extent cx="3840480" cy="288036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0480" cy="288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widowControl w:val="on"/>
              <w:jc w:val="center"/>
              <w:rPr>
                <w:rFonts w:ascii="Times New Roman" w:hAnsi="Times New Roman" w:eastAsia="Times New Roman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single" w:sz="12" w:space="0" w:color="auto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32"/>
            </w:tblGrid>
            <w:tr>
              <w:tc>
                <w:tcPr>
                  <w:tcW w:w="7732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7"/>
                    <w:gridCol w:w="2557"/>
                    <w:gridCol w:w="2557"/>
                  </w:tblGrid>
                  <w:tr>
                    <w:tc>
                      <w:tcPr>
                        <w:tcW w:w="255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  <w:jc w:val="center"/>
                          <w:rPr>
                            <w:rFonts w:ascii="Times New Roman" w:hAnsi="Times New Roman" w:eastAsia="Times New Roman"/>
                            <w:sz w:val="20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  <w:jc w:val="center"/>
                          <w:rPr>
                            <w:rFonts w:ascii="Times New Roman" w:hAnsi="Times New Roman" w:eastAsia="Times New Roman"/>
                            <w:sz w:val="20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  <w:jc w:val="center"/>
                          <w:rPr>
                            <w:rFonts w:ascii="Times New Roman" w:hAnsi="Times New Roman" w:eastAsia="Times New Roman"/>
                            <w:sz w:val="20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32" w:type="dxa"/>
                  <w:tcBorders>
                    <w:top w:val="single" w:sz="12" w:space="0" w:color="auto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</w:pPr>
                  <w:r>
                    <w:rPr>
                      <w:color w:val="000000"/>
                    </w:rPr>
                    <w:t xml:space="preserve">En première périphérie de Gramat, à 2 mn du centre ville et ses commerces et services, petit pavillon à restaurer de type "Phenix" implanté sur un agréable terrain arboré de 960 m². Il développe 39 m² habitables de plain-pied organisés comme suit : Salon, deux chambres, kitchenette, salle d'eau et WC.</w:t>
                  </w:r>
                </w:p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</w:pPr>
                  <w:r>
                    <w:t xml:space="preserve">Les informations sur les risques auxquels ce bien est exposé sont disponibles sur le site Géorisques </w:t>
                  </w:r>
                  <w:r>
                    <w:rPr>
                      <w:color w:val="0000FF"/>
                      <w:u w:val="single"/>
                    </w:rPr>
                    <w:t xml:space="preserve">www.georisques.gouv.fr</w:t>
                  </w:r>
                </w:p>
                <w:p>
                  <w:pPr>
                    <w:pStyle w:val="[Normal]"/>
                    <w:widowControl w:val="on"/>
                    <w:rPr>
                      <w:rFonts w:ascii="Times New Roman" w:hAnsi="Times New Roman" w:eastAsia="Times New Roman"/>
                    </w:rPr>
                  </w:pPr>
                </w:p>
              </w:tc>
            </w:tr>
          </w:tbl>
          <w:p>
            <w:pPr>
              <w:pStyle w:val="[Normal]"/>
              <w:widowControl w:val="on"/>
              <w:jc w:val="center"/>
              <w:rPr>
                <w:rFonts w:ascii="Times New Roman" w:hAnsi="Times New Roman" w:eastAsia="Times New Roman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790"/>
              <w:gridCol w:w="3942"/>
            </w:tblGrid>
            <w:tr>
              <w:tc>
                <w:tcPr>
                  <w:tcW w:w="37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Surface habitable</w:t>
                  </w:r>
                  <w:r>
                    <w:rPr>
                      <w:rFonts w:ascii="Times New Roman" w:hAnsi="Times New Roman" w:eastAsia="Times New Roman"/>
                    </w:rPr>
                    <w:t xml:space="preserve"> : 39 m² 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Times New Roman" w:hAnsi="Times New Roman" w:eastAsia="Times New Roman"/>
                    </w:rPr>
                    <w:t xml:space="preserve"> : 960 m² 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pièces</w:t>
                  </w:r>
                  <w:r>
                    <w:rPr>
                      <w:rFonts w:ascii="Times New Roman" w:hAnsi="Times New Roman" w:eastAsia="Times New Roman"/>
                    </w:rPr>
                    <w:t xml:space="preserve"> : 3 pièces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salle de bain</w:t>
                  </w:r>
                  <w:r>
                    <w:rPr>
                      <w:rFonts w:ascii="Times New Roman" w:hAnsi="Times New Roman" w:eastAsia="Times New Roman"/>
                    </w:rPr>
                    <w:t xml:space="preserve"> : </w:t>
                  </w:r>
                </w:p>
              </w:tc>
              <w:tc>
                <w:tcPr>
                  <w:tcW w:w="3942" w:type="dxa"/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Type de cuisine</w:t>
                  </w:r>
                  <w:r>
                    <w:rPr>
                      <w:rFonts w:ascii="Times New Roman" w:hAnsi="Times New Roman" w:eastAsia="Times New Roman"/>
                    </w:rPr>
                    <w:t xml:space="preserve"> : Kitchenette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Type de chauffage</w:t>
                  </w:r>
                  <w:r>
                    <w:rPr>
                      <w:rFonts w:ascii="Times New Roman" w:hAnsi="Times New Roman" w:eastAsia="Times New Roman"/>
                    </w:rPr>
                    <w:t xml:space="preserve"> : Electricité</w:t>
                  </w:r>
                </w:p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Times New Roman" w:hAnsi="Times New Roman" w:eastAsia="Times New Roman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Nombre de salle d'eau</w:t>
                  </w:r>
                  <w:r>
                    <w:rPr>
                      <w:rFonts w:ascii="Times New Roman" w:hAnsi="Times New Roman" w:eastAsia="Times New Roman"/>
                    </w:rPr>
                    <w:t xml:space="preserve"> : 1</w:t>
                  </w:r>
                </w:p>
              </w:tc>
            </w:tr>
          </w:tbl>
          <w:p>
            <w:pPr>
              <w:pStyle w:val="Normal"/>
              <w:rPr>
                <w:rFonts w:ascii="Times New Roman" w:hAnsi="Times New Roman" w:eastAsia="Times New Roman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12" w:space="0" w:color="auto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775"/>
              <w:gridCol w:w="3957"/>
            </w:tblGrid>
            <w:tr>
              <w:tc>
                <w:tcPr>
                  <w:tcW w:w="3775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Times New Roman" w:hAnsi="Times New Roman" w:eastAsia="Times New Roman"/>
                      <w:sz w:val="12"/>
                    </w:rPr>
                  </w:pPr>
                </w:p>
              </w:tc>
              <w:tc>
                <w:tcPr>
                  <w:tcW w:w="3957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Times New Roman" w:hAnsi="Times New Roman" w:eastAsia="Times New Roman"/>
                      <w:sz w:val="12"/>
                    </w:rPr>
                  </w:pPr>
                </w:p>
              </w:tc>
            </w:tr>
            <w:tr>
              <w:tc>
                <w:tcPr>
                  <w:tcW w:w="377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Times New Roman" w:hAnsi="Times New Roman" w:eastAsia="Times New Roman"/>
                    </w:rPr>
                    <w:t xml:space="preserve"> : A restaurer	</w:t>
                  </w: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Année de constuction</w:t>
                  </w:r>
                  <w:r>
                    <w:rPr>
                      <w:rFonts w:ascii="Times New Roman" w:hAnsi="Times New Roman" w:eastAsia="Times New Roman"/>
                    </w:rPr>
                    <w:t xml:space="preserve"> : </w:t>
                  </w:r>
                </w:p>
              </w:tc>
              <w:tc>
                <w:tcPr>
                  <w:tcW w:w="3957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Times New Roman" w:hAnsi="Times New Roman" w:eastAsia="Times New Roman"/>
                    </w:rPr>
                    <w:t xml:space="preserve"> : Traditionnel</w:t>
                  </w:r>
                </w:p>
                <w:p>
                  <w:pPr>
                    <w:pStyle w:val="Normal"/>
                    <w:rPr>
                      <w:rFonts w:ascii="Times New Roman" w:hAnsi="Times New Roman" w:eastAsia="Times New Roman"/>
                    </w:rPr>
                  </w:pPr>
                  <w:r>
                    <w:rPr>
                      <w:rFonts w:ascii="Times New Roman" w:hAnsi="Times New Roman" w:eastAsia="Times New Roman"/>
                      <w:b w:val="on"/>
                      <w:u w:val="single"/>
                    </w:rPr>
                    <w:t xml:space="preserve">Exposition</w:t>
                  </w:r>
                  <w:r>
                    <w:rPr>
                      <w:rFonts w:ascii="Times New Roman" w:hAnsi="Times New Roman" w:eastAsia="Times New Roman"/>
                    </w:rPr>
                    <w:t xml:space="preserve"> : Sud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2718" w:type="dxa"/>
            <w:shd w:val="clear" w:fill="FF0000"/>
            <w:vAlign w:val="center"/>
          </w:tcPr>
          <w:p>
            <w:pPr>
              <w:pStyle w:val="[Normal]"/>
              <w:widowControl w:val="on"/>
              <w:spacing w:before="170"/>
              <w:jc w:val="center"/>
              <w:rPr>
                <w:rFonts w:ascii="Times New Roman" w:hAnsi="Times New Roman" w:eastAsia="Times New Roman"/>
                <w:color w:val="FFFFFF"/>
                <w:sz w:val="28"/>
              </w:rPr>
            </w:pPr>
            <w:r>
              <w:drawing>
                <wp:inline distT="0" distB="0" distL="0" distR="0">
                  <wp:extent cx="1602105" cy="447040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shd w:val="clear" w:fill="FF0000"/>
            <w:vAlign w:val="center"/>
          </w:tcPr>
          <w:p>
            <w:pPr>
              <w:pStyle w:val="[Normal]"/>
              <w:widowControl w:val="on"/>
              <w:rPr>
                <w:rFonts w:ascii="Times New Roman" w:hAnsi="Times New Roman" w:eastAsia="Times New Roman"/>
                <w:color w:val="FFFFFF"/>
                <w:sz w:val="28"/>
              </w:rPr>
            </w:pPr>
          </w:p>
        </w:tc>
        <w:tc>
          <w:tcPr>
            <w:tcW w:w="7792" w:type="dxa"/>
            <w:shd w:val="clear" w:fill="FF0000"/>
            <w:vAlign w:val="center"/>
          </w:tcPr>
          <w:p>
            <w:pPr>
              <w:pStyle w:val="[Normal]"/>
              <w:widowControl w:val="on"/>
              <w:spacing w:before="57"/>
              <w:jc w:val="center"/>
              <w:rPr>
                <w:rFonts w:ascii="Times New Roman" w:hAnsi="Times New Roman" w:eastAsia="Times New Roman"/>
                <w:color w:val="FFFFFF"/>
                <w:sz w:val="28"/>
              </w:rPr>
            </w:pPr>
            <w:r>
              <w:rPr>
                <w:rFonts w:ascii="Times New Roman" w:hAnsi="Times New Roman" w:eastAsia="Times New Roman"/>
                <w:color w:val="FFFFFF"/>
                <w:sz w:val="28"/>
              </w:rPr>
              <w:t xml:space="preserve">17 rue de la Balme 46500 GRAMAT</w:t>
            </w:r>
          </w:p>
          <w:p>
            <w:pPr>
              <w:pStyle w:val="[Normal]"/>
              <w:widowControl w:val="on"/>
              <w:jc w:val="center"/>
              <w:rPr>
                <w:rFonts w:ascii="Times New Roman" w:hAnsi="Times New Roman" w:eastAsia="Times New Roman"/>
                <w:color w:val="FFFFFF"/>
                <w:sz w:val="28"/>
              </w:rPr>
            </w:pPr>
            <w:r>
              <w:rPr>
                <w:rFonts w:ascii="Times New Roman" w:hAnsi="Times New Roman" w:eastAsia="Times New Roman"/>
                <w:color w:val="FFFFFF"/>
                <w:sz w:val="28"/>
              </w:rPr>
              <w:t xml:space="preserve">Tél : 0565381137 Site web : www.chrisimmo.fr</w:t>
            </w:r>
          </w:p>
        </w:tc>
      </w:tr>
    </w:tbl>
    <w:p>
      <w:pPr>
        <w:pStyle w:val="[Normal]"/>
        <w:widowControl w:val="on"/>
        <w:rPr>
          <w:rFonts w:ascii="Times New Roman" w:hAnsi="Times New Roman" w:eastAsia="Times New Roman"/>
          <w:color w:val="FFFFFF"/>
          <w:sz w:val="28"/>
        </w:rPr>
      </w:pPr>
    </w:p>
    <w:sectPr>
      <w:headerReference w:type="default" r:id="rId00010"/>
      <w:footerReference w:type="default" r:id="rId00011"/>
      <w:pgSz w:w="12240" w:h="15840"/>
      <w:pgMar w:top="567" w:right="567" w:bottom="567" w:left="567" w:header="1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1105"/>
        <w:tab w:val="clear" w:pos="11340"/>
      </w:tabs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1105"/>
        <w:tab w:val="clear" w:pos="11340"/>
      </w:tabs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93"/>
    </w:pPr>
    <w:rPr>
      <w:sz w:val="18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BODY">
    <w:name w:val="BODY"/>
    <w:basedOn w:val="[Normal]"/>
    <w:next w:val="BODY"/>
    <w:qFormat/>
    <w:pPr>
      <w:widowControl w:val="on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  <w:style w:type="character" w:styleId="A">
    <w:name w:val="A"/>
    <w:qFormat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\\CHRISIMMO46\Activisoft\activimmo\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