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/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br w:type="page" w:clear="all"/>
      </w:r>
      <w:r>
        <w:rPr>
          <w:rFonts w:ascii="Century Gothic" w:hAnsi="Century Gothic" w:eastAsia="Century Gothic"/>
          <w:lang w:val="fr-FR"/>
        </w:rPr>
      </w:r>
    </w:p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lang w:val="fr-FR"/>
              </w:rPr>
            </w:pPr>
            <w:r>
              <w:rPr>
                <w:rFonts w:ascii="Century Gothic" w:hAnsi="Century Gothic" w:eastAsia="Century Gothic"/>
                <w:b/>
                <w:lang w:val="fr-FR"/>
              </w:rPr>
              <w:t xml:space="preserve">QUERCY TRANSACTIONS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3, Place Jean-Jacques Chapou 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46000 CAHORS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T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l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 : 05 65 53 24 76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lang w:val="fr-FR"/>
              </w:rPr>
            </w:pPr>
            <w:r>
              <w:rPr>
                <w:rFonts w:ascii="Century Gothic" w:hAnsi="Century Gothic" w:eastAsia="Century Gothic"/>
                <w:b/>
                <w:lang w:val="fr-FR"/>
              </w:rPr>
              <w:t xml:space="preserve">Mr Remi razes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 </w:t>
            </w:r>
            <w:r/>
          </w:p>
        </w:tc>
      </w:tr>
    </w:tbl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u w:val="single"/>
          <w:lang w:val="fr-FR"/>
        </w:rPr>
      </w:pPr>
      <w:r>
        <w:rPr>
          <w:rFonts w:ascii="Century Gothic" w:hAnsi="Century Gothic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Monsieur,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Century Gothic" w:hAnsi="Century Gothic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Century Gothic" w:hAnsi="Century Gothic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Restant à votre disposition, nous vous prions d’agréer, Monsieur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Pour QUERCY TRANSACTIONS,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Century Gothic" w:hAnsi="Century Gothic" w:eastAsia="Century Gothic"/>
          <w:b/>
          <w:bCs/>
          <w:sz w:val="22"/>
          <w:lang w:val="fr-FR"/>
        </w:rPr>
      </w:pPr>
      <w:r>
        <w:rPr>
          <w:rFonts w:ascii="Century Gothic" w:hAnsi="Century Gothic" w:eastAsia="Century Gothic"/>
          <w:b/>
          <w:bCs/>
          <w:sz w:val="22"/>
          <w:lang w:val="fr-FR"/>
        </w:rPr>
        <w:t xml:space="preserve">Rémi RAZES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lang w:val="fr-FR"/>
        </w:rPr>
      </w:pPr>
      <w:r>
        <w:rPr>
          <w:rFonts w:ascii="Century Gothic" w:hAnsi="Century Gothic" w:eastAsia="Century Gothic"/>
          <w:b/>
          <w:bCs/>
          <w:sz w:val="22"/>
          <w:lang w:val="fr-FR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b/>
          <w:sz w:val="60"/>
          <w:lang w:val="fr-FR"/>
        </w:rPr>
        <w:t xml:space="preserve">Vente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6"/>
          <w:lang w:val="fr-FR"/>
        </w:rPr>
      </w:pPr>
      <w:r>
        <w:rPr>
          <w:rFonts w:ascii="Century Gothic" w:hAnsi="Century Gothic" w:eastAsia="Century Gothic"/>
          <w:sz w:val="16"/>
          <w:lang w:val="fr-FR"/>
        </w:rPr>
      </w:r>
      <w:r/>
    </w:p>
    <w:tbl>
      <w:tblPr>
        <w:tblW w:w="0" w:type="auto"/>
        <w:tblInd w:w="65" w:type="dxa"/>
        <w:tblBorders>
          <w:top w:val="single" w:color="C0C0C0" w:sz="14" w:space="0"/>
          <w:left w:val="single" w:color="C0C0C0" w:sz="14" w:space="0"/>
          <w:bottom w:val="single" w:color="C0C0C0" w:sz="14" w:space="0"/>
          <w:right w:val="single" w:color="C0C0C0" w:sz="14" w:space="0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410"/>
        <w:gridCol w:w="6779"/>
        <w:gridCol w:w="16"/>
      </w:tblGrid>
      <w:tr>
        <w:trPr/>
        <w:tc>
          <w:tcPr>
            <w:gridSpan w:val="3"/>
            <w:shd w:val="clear" w:color="auto" w:fill="e5e5e5"/>
            <w:tcBorders>
              <w:bottom w:val="single" w:color="C0C0C0" w:sz="14" w:space="0"/>
            </w:tcBorders>
            <w:tcW w:w="10205" w:type="dxa"/>
            <w:textDirection w:val="lrTb"/>
            <w:noWrap w:val="false"/>
          </w:tcPr>
          <w:p>
            <w:pPr>
              <w:pStyle w:val="723"/>
              <w:ind w:right="57"/>
              <w:jc w:val="center"/>
              <w:spacing w:before="113" w:after="113"/>
              <w:tabs>
                <w:tab w:val="clear" w:pos="1020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  <w:t xml:space="preserve">Situé à BIARS-SUR-CERE</w:t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  <w:t xml:space="preserve">Prix:  130000</w:t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Ref :</w:t>
            </w:r>
            <w:r>
              <w:rPr>
                <w:color w:val="000000"/>
                <w:sz w:val="28"/>
              </w:rPr>
              <w:t xml:space="preserve"> CAVERBIGUIE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7gildc6501994p6041867yob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7gildc6501994p6041867yoba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/>
          </w:p>
        </w:tc>
      </w:tr>
    </w:tbl>
    <w:p>
      <w:pPr>
        <w:pStyle w:val="723"/>
        <w:ind w:right="79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right w:val="single" w:color="C0C0C0" w:sz="1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723"/>
                    <w:spacing w:before="57" w:after="57"/>
                    <w:rPr>
                      <w:color w:val="000000"/>
                    </w:rPr>
                  </w:pPr>
                  <w:r>
                    <w:rPr>
                      <w:b w:val="0"/>
                      <w:sz w:val="22"/>
                    </w:rPr>
                  </w:r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/>
              <w:tc>
                <w:tcPr>
                  <w:gridSpan w:val="3"/>
                  <w:shd w:val="clear" w:color="auto" w:fill="e5e5e5"/>
                  <w:tcW w:w="10160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Caractéristiques</w:t>
                  </w:r>
                  <w:r>
                    <w:t xml:space="preserve"> </w:t>
                  </w:r>
                  <w:r>
                    <w:t xml:space="preserve">principales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  <w:righ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Type:  Maison Ancienne</w:t>
                    <w:br/>
                    <w:t xml:space="preserve">Année constr.:  1960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  <w:righ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Etat:  A restaurer</w:t>
                    <w:br/>
                    <w:t xml:space="preserve">Surf. habitable:  141 m²</w:t>
                    <w:br/>
                    <w:t xml:space="preserve">Terrain:  3,680 m²</w:t>
                    <w:br/>
                    <w:t xml:space="preserve">Urbain / Zone commerciale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4 chambres</w:t>
                    <w:br/>
                    <w:t xml:space="preserve">2 salle d'eau</w:t>
                    <w:br/>
                    <w:t xml:space="preserve">6 pièces</w:t>
                    <w:br/>
                    <w:t xml:space="preserve">2 garages</w:t>
                    <w:br/>
                    <w:t xml:space="preserve">Chauffage:  Electricité</w:t>
                  </w:r>
                  <w:r/>
                </w:p>
              </w:tc>
            </w:tr>
          </w:tbl>
          <w:p>
            <w:pPr>
              <w:pStyle w:val="723"/>
              <w:ind w:right="793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/>
              <w:tc>
                <w:tcPr>
                  <w:gridSpan w:val="2"/>
                  <w:shd w:val="clear" w:color="auto" w:fill="e5e5e5"/>
                  <w:tcW w:w="10174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Détails</w:t>
                  </w:r>
                  <w:r>
                    <w:t xml:space="preserve"> </w:t>
                  </w:r>
                  <w:r>
                    <w:t xml:space="preserve">complémentaires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C0C0C0" w:sz="6" w:space="0"/>
                    <w:left w:val="single" w:color="C0C0C0" w:sz="6" w:space="0"/>
                    <w:right w:val="single" w:color="808080" w:sz="8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SITUATION DU BIEN:</w:t>
                    <w:br/>
                    <w:t xml:space="preserve"> - 1ère Périphérie  </w:t>
                    <w:br/>
                    <w:br/>
                    <w:t xml:space="preserve">REZ DE CHAUSSÉE:</w:t>
                    <w:br/>
                    <w:t xml:space="preserve"> - 2 Garage  67m² dans maison 1 ; 75 m² dans maison 2</w:t>
                    <w:br/>
                    <w:br/>
                    <w:t xml:space="preserve">1ER ÉTAGE:</w:t>
                    <w:br/>
                    <w:t xml:space="preserve"> - 4 Chambres 12.55 et 12.70 maison 1 / 11.42 et 11.02 </w:t>
                  </w:r>
                  <w:r>
                    <w:t xml:space="preserve">maison 2</w:t>
                    <w:br/>
                    <w:t xml:space="preserve"> - 2 Couloir 8.10 maison 1 / 9.67 maison 2</w:t>
                    <w:br/>
                    <w:t xml:space="preserve"> - Cuisine 12.00  maison 1 / 11.37 maison 2</w:t>
                    <w:br/>
                    <w:t xml:space="preserve"> - 2 Salles d'eau 3.30 maison 1 / 4.44 maison 2</w:t>
                    <w:br/>
                    <w:t xml:space="preserve"> - 2 Séjours 16.00 maison 1 / 25.30 maison 2 </w:t>
                    <w:br/>
                    <w:t xml:space="preserve"> - Veranda 12.10 maison 2 </w:t>
                    <w:br/>
                    <w:t xml:space="preserve"> - 2 WC 1.20 maison 1 / 1.90 maison 2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C0C0C0" w:sz="6" w:space="0"/>
                    <w:left w:val="none" w:color="000000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DÉPENDANCES:</w:t>
                    <w:br/>
                    <w:t xml:space="preserve"> - 2 Maison </w:t>
                    <w:br/>
                    <w:br/>
                    <w:t xml:space="preserve">DPE:</w:t>
                    <w:br/>
                    <w:t xml:space="preserve"> - Consommation énergétique (en énerg</w:t>
                  </w:r>
                  <w:r>
                    <w:t xml:space="preserve">ie primaire):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 bois dans une maison 2</w:t>
                    <w:br/>
                    <w:t xml:space="preserve"> - Electrique dans maison 1 et 2 : Convecteurs obsolètes dans les deux maisons</w:t>
                    <w:br/>
                    <w:br/>
                    <w:t xml:space="preserve">FENÊTRES:</w:t>
                    <w:br/>
                    <w:t xml:space="preserve"> - Bois simple vitrage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Classe</w:t>
                  </w:r>
                  <w:r>
                    <w:t xml:space="preserve"> </w:t>
                  </w:r>
                  <w:r>
                    <w:t xml:space="preserve">énergétique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Classe</w:t>
                  </w:r>
                  <w:r>
                    <w:rPr>
                      <w:b w:val="0"/>
                      <w:sz w:val="20"/>
                    </w:rPr>
                    <w:t xml:space="preserve"> </w:t>
                  </w:r>
                  <w:r>
                    <w:rPr>
                      <w:b w:val="0"/>
                      <w:sz w:val="20"/>
                    </w:rPr>
                    <w:t xml:space="preserve">énergétique</w:t>
                  </w:r>
                  <w:r>
                    <w:rPr>
                      <w:b w:val="0"/>
                      <w:sz w:val="20"/>
                    </w:rPr>
                    <w:t xml:space="preserve"> :</w:t>
                  </w:r>
                  <w:r>
                    <w:rPr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Merge w:val="restart"/>
                  <w:textDirection w:val="lrTb"/>
                  <w:noWrap w:val="false"/>
                </w:tcPr>
                <w:p>
                  <w:pPr>
                    <w:pStyle w:val="723"/>
                    <w:rPr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w:rPr>
                      <w:b w:val="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65935" cy="1611630"/>
                            <wp:effectExtent l="0" t="0" r="0" b="0"/>
                            <wp:docPr id="3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65935" cy="1611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9.0pt;height:126.9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Merge w:val="continue"/>
                  <w:textDirection w:val="lrTb"/>
                  <w:noWrap w:val="false"/>
                </w:tcPr>
                <w:p>
                  <w:pPr>
                    <w:pStyle w:val="719"/>
                    <w:jc w:val="center"/>
                  </w:pPr>
                  <w:r/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4" name="Picture 1" descr="https://gildc.activimmo.ovh/pic/320x215/07gildc6501994p6041866lseo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7gildc6501994p6041866lseo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5" name="Picture 1" descr="https://gildc.activimmo.ovh/pic/320x215/07gildc6501994p6041872czzh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7gildc6501994p6041872czzhi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6" name="Picture 1" descr="https://gildc.activimmo.ovh/pic/320x215/07gildc6501994p6041868xnmk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7gildc6501994p6041868xnmk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7" name="Picture 1" descr="https://gildc.activimmo.ovh/pic/320x215/07gildc6501994p6041862nipu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7gildc6501994p6041862nipuk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8" name="Picture 1" descr="https://gildc.activimmo.ovh/pic/320x215/07gildc6501994p6041863czao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7gildc6501994p6041863czao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07gildc6501994p6041864vvcm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7gildc6501994p6041864vvcmi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pStyle w:val="723"/>
              <w:jc w:val="center"/>
              <w:rPr>
                <w:b w:val="0"/>
                <w:color w:val="000000"/>
                <w:sz w:val="4"/>
              </w:rPr>
            </w:pPr>
            <w:r>
              <w:rPr>
                <w:b w:val="0"/>
                <w:color w:val="000000"/>
                <w:sz w:val="4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720" w:right="720" w:bottom="720" w:left="72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2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b/>
        <w:sz w:val="20"/>
      </w:rPr>
    </w:pPr>
    <w:r>
      <w:rPr>
        <w:rFonts w:ascii="Century Gothic" w:hAnsi="Century Gothic" w:eastAsia="Century Gothic"/>
        <w:b/>
        <w:sz w:val="20"/>
      </w:rPr>
      <w:t xml:space="preserve">QUERCY TRANSACTIONS</w:t>
    </w:r>
    <w:r>
      <w:rPr>
        <w:rFonts w:ascii="Century Gothic" w:hAnsi="Century Gothic" w:eastAsia="Century Gothic"/>
        <w:sz w:val="20"/>
      </w:rPr>
      <w:t xml:space="preserve">-  3, Place Jean-Jacques Chapou -46000CAHORS - Tel : 05 65 53 24 76 - contact@quercy-transactions.com - </w:t>
    </w:r>
    <w:r>
      <w:rPr>
        <w:rFonts w:ascii="Century Gothic" w:hAnsi="Century Gothic" w:eastAsia="Century Gothic"/>
        <w:b/>
        <w:sz w:val="20"/>
      </w:rPr>
      <w:t xml:space="preserve">www.quercy-transactions.com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2192000" cy="2540000"/>
              <wp:effectExtent l="0" t="0" r="0" b="0"/>
              <wp:docPr id="1" name="Picture 1" descr="https://gildc.activimmo.ovh/mesimages/logo107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07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192000" cy="2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960.0pt;height:200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5"/>
    <w:next w:val="7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5"/>
    <w:next w:val="71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5"/>
    <w:next w:val="7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6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6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7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0" w:line="240" w:lineRule="auto"/>
    </w:pPr>
    <w:rPr>
      <w:rFonts w:ascii="Times New Roman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0" w:customStyle="1">
    <w:name w:val="titre tableau"/>
    <w:basedOn w:val="715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721" w:customStyle="1">
    <w:name w:val="Type de détail"/>
    <w:basedOn w:val="715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722" w:customStyle="1">
    <w:name w:val="Titre arial 14 pts gras"/>
    <w:basedOn w:val="715"/>
    <w:qFormat/>
    <w:rPr>
      <w:rFonts w:ascii="Arial" w:hAnsi="Arial" w:eastAsia="Arial"/>
      <w:b/>
      <w:sz w:val="28"/>
    </w:rPr>
  </w:style>
  <w:style w:type="paragraph" w:styleId="723" w:customStyle="1">
    <w:name w:val="Titre1"/>
    <w:basedOn w:val="719"/>
    <w:qFormat/>
    <w:rPr>
      <w:rFonts w:ascii="Century Gothic" w:hAnsi="Century Gothic" w:eastAsia="Century Gothic"/>
      <w:b/>
    </w:rPr>
  </w:style>
  <w:style w:type="paragraph" w:styleId="724" w:customStyle="1">
    <w:name w:val="Détail"/>
    <w:basedOn w:val="719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25" w:customStyle="1">
    <w:name w:val="BODY"/>
    <w:basedOn w:val="719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26">
    <w:name w:val="Header"/>
    <w:basedOn w:val="715"/>
    <w:link w:val="727"/>
    <w:pPr>
      <w:tabs>
        <w:tab w:val="center" w:pos="4703" w:leader="none"/>
        <w:tab w:val="right" w:pos="9406" w:leader="none"/>
      </w:tabs>
    </w:pPr>
  </w:style>
  <w:style w:type="character" w:styleId="727" w:customStyle="1">
    <w:name w:val="Header Char"/>
    <w:basedOn w:val="716"/>
    <w:link w:val="726"/>
    <w:rPr>
      <w:rFonts w:ascii="Times New Roman"/>
    </w:rPr>
  </w:style>
  <w:style w:type="paragraph" w:styleId="728">
    <w:name w:val="Footer"/>
    <w:basedOn w:val="715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Footer Char"/>
    <w:basedOn w:val="716"/>
    <w:link w:val="728"/>
    <w:rPr>
      <w:rFonts w:ascii="Times New Roman"/>
    </w:rPr>
  </w:style>
  <w:style w:type="character" w:styleId="730">
    <w:name w:val="Default Paragraph Font PHPDOCX"/>
    <w:uiPriority w:val="1"/>
    <w:semiHidden/>
    <w:unhideWhenUsed/>
  </w:style>
  <w:style w:type="paragraph" w:styleId="731">
    <w:name w:val="List Paragraph PHPDOCX"/>
    <w:basedOn w:val="715"/>
    <w:uiPriority w:val="34"/>
    <w:qFormat/>
    <w:pPr>
      <w:contextualSpacing/>
      <w:ind w:left="720"/>
    </w:pPr>
  </w:style>
  <w:style w:type="paragraph" w:styleId="732">
    <w:name w:val="Title PHPDOCX"/>
    <w:basedOn w:val="715"/>
    <w:next w:val="715"/>
    <w:link w:val="73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3" w:customStyle="1">
    <w:name w:val="Title Car PHPDOCX"/>
    <w:basedOn w:val="730"/>
    <w:link w:val="7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4">
    <w:name w:val="Subtitle PHPDOCX"/>
    <w:basedOn w:val="715"/>
    <w:next w:val="715"/>
    <w:link w:val="73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5" w:customStyle="1">
    <w:name w:val="Subtitle Car PHPDOCX"/>
    <w:basedOn w:val="730"/>
    <w:link w:val="7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8">
    <w:name w:val="annotation reference PHPDOCX"/>
    <w:basedOn w:val="730"/>
    <w:uiPriority w:val="99"/>
    <w:semiHidden/>
    <w:unhideWhenUsed/>
    <w:rPr>
      <w:sz w:val="16"/>
      <w:szCs w:val="16"/>
    </w:rPr>
  </w:style>
  <w:style w:type="paragraph" w:styleId="739">
    <w:name w:val="annotation text PHPDOCX"/>
    <w:basedOn w:val="715"/>
    <w:link w:val="7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0" w:customStyle="1">
    <w:name w:val="Comment Text Char PHPDOCX"/>
    <w:basedOn w:val="730"/>
    <w:link w:val="739"/>
    <w:uiPriority w:val="99"/>
    <w:semiHidden/>
    <w:rPr>
      <w:sz w:val="20"/>
      <w:szCs w:val="20"/>
    </w:rPr>
  </w:style>
  <w:style w:type="paragraph" w:styleId="741">
    <w:name w:val="annotation subject PHPDOCX"/>
    <w:basedOn w:val="739"/>
    <w:next w:val="739"/>
    <w:link w:val="742"/>
    <w:uiPriority w:val="99"/>
    <w:semiHidden/>
    <w:unhideWhenUsed/>
    <w:rPr>
      <w:b/>
      <w:bCs/>
    </w:rPr>
  </w:style>
  <w:style w:type="character" w:styleId="742" w:customStyle="1">
    <w:name w:val="Comment Subject Char PHPDOCX"/>
    <w:basedOn w:val="740"/>
    <w:link w:val="741"/>
    <w:uiPriority w:val="99"/>
    <w:semiHidden/>
    <w:rPr>
      <w:b/>
      <w:bCs/>
      <w:sz w:val="20"/>
      <w:szCs w:val="20"/>
    </w:rPr>
  </w:style>
  <w:style w:type="paragraph" w:styleId="743">
    <w:name w:val="Balloon Text PHPDOCX"/>
    <w:basedOn w:val="715"/>
    <w:link w:val="7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4" w:customStyle="1">
    <w:name w:val="Balloon Text Char PHPDOCX"/>
    <w:basedOn w:val="730"/>
    <w:link w:val="743"/>
    <w:uiPriority w:val="99"/>
    <w:semiHidden/>
    <w:rPr>
      <w:rFonts w:ascii="Tahoma" w:hAnsi="Tahoma" w:cs="Tahoma"/>
      <w:sz w:val="16"/>
      <w:szCs w:val="16"/>
    </w:rPr>
  </w:style>
  <w:style w:type="paragraph" w:styleId="745">
    <w:name w:val="footnote Text PHPDOCX"/>
    <w:basedOn w:val="715"/>
    <w:link w:val="74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6" w:customStyle="1">
    <w:name w:val="footnote Text Car PHPDOCX"/>
    <w:basedOn w:val="730"/>
    <w:link w:val="745"/>
    <w:uiPriority w:val="99"/>
    <w:semiHidden/>
    <w:rPr>
      <w:sz w:val="20"/>
      <w:szCs w:val="20"/>
    </w:rPr>
  </w:style>
  <w:style w:type="character" w:styleId="747">
    <w:name w:val="footnote Reference PHPDOCX"/>
    <w:basedOn w:val="730"/>
    <w:uiPriority w:val="99"/>
    <w:semiHidden/>
    <w:unhideWhenUsed/>
    <w:rPr>
      <w:vertAlign w:val="superscript"/>
    </w:rPr>
  </w:style>
  <w:style w:type="paragraph" w:styleId="748">
    <w:name w:val="endnote Text PHPDOCX"/>
    <w:basedOn w:val="715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endnote Text Car PHPDOCX"/>
    <w:basedOn w:val="730"/>
    <w:link w:val="748"/>
    <w:uiPriority w:val="99"/>
    <w:semiHidden/>
    <w:rPr>
      <w:sz w:val="20"/>
      <w:szCs w:val="20"/>
    </w:rPr>
  </w:style>
  <w:style w:type="character" w:styleId="750">
    <w:name w:val="endnote Reference PHPDOCX"/>
    <w:basedOn w:val="73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razesre</cp:lastModifiedBy>
  <cp:revision>18</cp:revision>
  <dcterms:created xsi:type="dcterms:W3CDTF">2023-04-03T08:09:00Z</dcterms:created>
  <dcterms:modified xsi:type="dcterms:W3CDTF">2024-03-26T16:14:41Z</dcterms:modified>
</cp:coreProperties>
</file>