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>
        <w:trPr>
          <w:trHeight w:val="4544"/>
        </w:trPr>
        <w:tc>
          <w:tcPr>
            <w:shd w:val="clear" w:color="auto" w:fill="auto"/>
            <w:tcW w:w="9796" w:type="dxa"/>
            <w:textDirection w:val="lrTb"/>
            <w:noWrap w:val="false"/>
          </w:tcPr>
          <w:p>
            <w:pPr>
              <w:pStyle w:val="746"/>
              <w:jc w:val="center"/>
              <w:rPr>
                <w:rFonts w:ascii="Century Gothic" w:hAnsi="Century Gothic" w:eastAsia="Century Gothic"/>
                <w:sz w:val="14"/>
                <w:szCs w:val="28"/>
              </w:rPr>
            </w:pPr>
            <w:r>
              <w:rPr>
                <w:rFonts w:ascii="Century Gothic" w:hAnsi="Century Gothic" w:eastAsia="Century Gothic"/>
                <w:sz w:val="14"/>
                <w:szCs w:val="28"/>
              </w:rPr>
            </w:r>
            <w:r/>
          </w:p>
          <w:p>
            <w:pPr>
              <w:pStyle w:val="746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/>
                <w:color w:val="000080"/>
                <w:sz w:val="36"/>
              </w:rPr>
              <w:t xml:space="preserve">Région CAHORS </w:t>
            </w:r>
            <w:r/>
          </w:p>
          <w:p>
            <w:pPr>
              <w:pStyle w:val="746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>
              <w:trPr>
                <w:trHeight w:val="234"/>
              </w:trPr>
              <w:tc>
                <w:tcPr>
                  <w:gridSpan w:val="2"/>
                  <w:shd w:val="clear" w:color="auto" w:fill="auto"/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715000" cy="4095750"/>
                            <wp:effectExtent l="0" t="0" r="0" b="0"/>
                            <wp:docPr id="2" name="Picture 1" descr="https://gildc.activimmo.ovh/pic/600x430/07gildc6503099p31673f154e1f8e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00x430/07gildc6503099p31673f154e1f8e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15000" cy="409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50.0pt;height:32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>
                <w:trHeight w:val="1877"/>
              </w:trPr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  <w:color w:val="000080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  <w:sz w:val="14"/>
                    </w:rPr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</w:rPr>
                    <w:t xml:space="preserve">REF : CA7009</w:t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746"/>
                    <w:ind w:left="296" w:right="113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dans le quartier Saint Georges , en Hyper-proximité de tout commerces et services. Maison Mitoyenne. Rez de jardin comprenant un séjour de 25 m², une cuisine séparée, deux chambres dont une avec placard, une buanderie et une salle d'eau avec WC sép</w: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aré. Le bien dispose de 2 terrasses et jardin s'étalant sur 1919 m² de terrain. Chauffage central gaz de ville et clim réversible .Les informations sur les risques auxquels ce bien est exposé sont disponibles sur le site Géorisques: www.georisques.gouv.fr</w:t>
                    <w:br/>
                  </w:r>
                  <w:r>
                    <w:rPr>
                      <w:rFonts w:ascii="Century Gothic" w:hAnsi="Century Gothic" w:eastAsia="Century Gothic"/>
                      <w:sz w:val="16"/>
                      <w:szCs w:val="14"/>
                    </w:rPr>
                  </w:r>
                  <w:r/>
                  <w:r>
                    <w:rPr>
                      <w:rFonts w:ascii="Century Gothic" w:hAnsi="Century Gothic" w:eastAsia="Century Gothic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0"/>
                      <w:szCs w:val="14"/>
                    </w:rPr>
                  </w:r>
                </w:p>
              </w:tc>
            </w:tr>
            <w:tr>
              <w:trPr>
                <w:trHeight w:val="746"/>
              </w:trPr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4860" w:type="dxa"/>
                  <w:textDirection w:val="lrTb"/>
                  <w:noWrap w:val="false"/>
                </w:tcPr>
                <w:p>
                  <w:pPr>
                    <w:pStyle w:val="747"/>
                    <w:ind w:left="324"/>
                    <w:spacing w:line="240" w:lineRule="auto"/>
                    <w:tabs>
                      <w:tab w:val="left" w:pos="1134" w:leader="none"/>
                      <w:tab w:val="left" w:pos="2268" w:leader="none"/>
                      <w:tab w:val="left" w:pos="3402" w:leader="none"/>
                      <w:tab w:val="left" w:pos="4536" w:leader="none"/>
                      <w:tab w:val="left" w:pos="5670" w:leader="none"/>
                      <w:tab w:val="left" w:pos="6804" w:leader="none"/>
                      <w:tab w:val="left" w:pos="7938" w:leader="none"/>
                      <w:tab w:val="left" w:pos="9072" w:leader="none"/>
                      <w:tab w:val="left" w:pos="10206" w:leader="none"/>
                      <w:tab w:val="left" w:pos="11340" w:leader="none"/>
                      <w:tab w:val="left" w:pos="12474" w:leader="none"/>
                      <w:tab w:val="left" w:pos="13608" w:leader="none"/>
                      <w:tab w:val="left" w:pos="14742" w:leader="none"/>
                      <w:tab w:val="left" w:pos="15876" w:leader="none"/>
                    </w:tabs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67 m² m²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1,919 m² m²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4860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  <w:r/>
                </w:p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  <w:r/>
                </w:p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  <w:r/>
                </w:p>
              </w:tc>
            </w:tr>
          </w:tbl>
          <w:p>
            <w:pPr>
              <w:pStyle w:val="746"/>
              <w:ind w:left="324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>
              <w:trPr>
                <w:trHeight w:val="372"/>
              </w:trPr>
              <w:tc>
                <w:tcPr>
                  <w:shd w:val="clear" w:color="auto" w:fill="auto"/>
                  <w:tcW w:w="4567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SITUATION DU BIEN:</w:t>
                    <w:br/>
                    <w:t xml:space="preserve"> - 1ère Périphérie  Quartier de Saint georges</w:t>
                    <w:br/>
                    <w:br/>
                    <w:t xml:space="preserve">REZ DE JARDIN:</w:t>
                    <w:br/>
                    <w:t xml:space="preserve"> - Buanderie de 5.51 m²</w:t>
                    <w:br/>
                    <w:t xml:space="preserve"> - Chambre chambre 1 avec placard de 10.44 m² et chambre 2 de 9.59 m²</w:t>
                    <w:br/>
                    <w:t xml:space="preserve"> - Cou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loir avec entrée de 5.50 m²</w:t>
                    <w:br/>
                    <w:t xml:space="preserve"> - Cuisine de 6.25 m²</w:t>
                    <w:br/>
                    <w:t xml:space="preserve"> - Pièce à vivre 25 m²</w:t>
                    <w:br/>
                    <w:t xml:space="preserve"> - Salle d'eau de 3.2 m²</w:t>
                    <w:br/>
                    <w:t xml:space="preserve"> - Terrasse de 23.3 m² à l'arrière et une autre à l'avant</w:t>
                    <w:br/>
                    <w:t xml:space="preserve"> - WC de 1.06 m²</w:t>
                    <w:br/>
                    <w:br/>
                    <w:t xml:space="preserve">REZ DE CHAUSSÉE:</w:t>
                    <w:br/>
                    <w:t xml:space="preserve"> - Garage de 14.72 m² (petit pour moto ou petite voiture)</w:t>
                    <w:br/>
                    <w:br/>
                    <w:t xml:space="preserve">DPE:</w:t>
                    <w:br/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- Consommation énergétique (en énergie primaire): 257 KWHep/m²an E</w:t>
                    <w:br/>
                    <w:t xml:space="preserve"> - Emission de gaz à effet de serre: 51 Kgco2/m²an E</w:t>
                    <w:br/>
                    <w:t xml:space="preserve"> - Date de réalisation DPE 10/12/2024</w:t>
                    <w:br/>
                    <w:t xml:space="preserve"> - Montant bas supposé et théorique des dépenses énergétiques: 1610 €</w:t>
                    <w:br/>
                    <w:t xml:space="preserve"> - Montant haut supposé et t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héorique des dépenses énergétiques: 2240 €</w:t>
                    <w:br/>
                    <w:br/>
                    <w:t xml:space="preserve">CHAUFFAGE:</w:t>
                    <w:br/>
                    <w:t xml:space="preserve"> - bois possibilité de mettre un poêle (il y a une cheminée non utilisée sur le toit au dessus du séjour)</w:t>
                    <w:br/>
                    <w:t xml:space="preserve"> - CC Gaz de ville</w:t>
                    <w:br/>
                    <w:t xml:space="preserve"> - Climatisation réversible </w:t>
                    <w:br/>
                    <w:br/>
                    <w:t xml:space="preserve">DONNÉES FINANCIÈRES:</w:t>
                    <w:br/>
                    <w:t xml:space="preserve"> - Taxe Fonciere 1350 €</w:t>
                    <w:br/>
                    <w:t xml:space="preserve"> </w:t>
                  </w:r>
                  <w:r/>
                </w:p>
                <w:p>
                  <w:pPr>
                    <w:pStyle w:val="746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4860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EQUIPEMENTS DIVERS:</w:t>
                    <w:br/>
                    <w:t xml:space="preserve"> - Double vitrage </w:t>
                    <w:br/>
                    <w:t xml:space="preserve"> - Placard </w:t>
                    <w:br/>
                    <w:t xml:space="preserve"> - Tout à l'égout </w:t>
                    <w:br/>
                    <w:t xml:space="preserve"> - Gaz de ville </w:t>
                    <w:br/>
                    <w:t xml:space="preserve"> - Producti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on eau chaude via la chaudière</w:t>
                    <w:br/>
                    <w:br/>
                    <w:t xml:space="preserve">EQUIPEMENTS ELECTRIQUE:</w:t>
                    <w:br/>
                    <w:t xml:space="preserve"> - Câble TV 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t xml:space="preserve"> - Volets pliant bois et volet roulant aluminium fermable à l'entrée</w:t>
                    <w:br/>
                    <w:br/>
                    <w:t xml:space="preserve">SERVICES:</w:t>
                    <w:br/>
                    <w:t xml:space="preserve"> - Ville la plus proche : cahors</w:t>
                    <w:br/>
                    <w:t xml:space="preserve"> - Autoroute à 16 minutes </w:t>
                    <w:br/>
                    <w:t xml:space="preserve"> - Commer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ces Quartier saint georges (épicerie, pharmacie, médecins, boulangerie, tabac...)</w:t>
                    <w:br/>
                    <w:t xml:space="preserve"> - Ecole crèche, maternelle, primaire en hyper proximité et collège lycée à Cahors.</w:t>
                    <w:br/>
                    <w:t xml:space="preserve"> - Gare à moins de 5 minutes en voiture</w:t>
                    <w:br/>
                    <w:t xml:space="preserve"> - Hôpital à environ 5 minutes en voiture</w:t>
                    <w:br/>
                    <w:t xml:space="preserve"> - Inter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/ ADSL </w:t>
                    <w:br/>
                    <w:t xml:space="preserve"> - Internet fibre optique. 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Constructible pour une extension du séjour sur la terrasse arrière</w:t>
                    <w:br/>
                    <w:t xml:space="preserve"> - Jardin de 1919 m²</w:t>
                    <w:br/>
                    <w:br/>
                    <w:t xml:space="preserve">TOITURE:</w:t>
                    <w:br/>
                    <w:t xml:space="preserve"> - Tuiles canal qui à 30 ans sur une charpente en bois</w:t>
                    <w:br/>
                    <w:t xml:space="preserve"> - Isolation 20 cm de laine de verre </w:t>
                    <w:br/>
                    <w:t xml:space="preserve"> </w:t>
                  </w:r>
                  <w:r/>
                </w:p>
                <w:p>
                  <w:pPr>
                    <w:pStyle w:val="746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</w:r>
                  <w:r/>
                </w:p>
              </w:tc>
            </w:tr>
          </w:tbl>
          <w:p>
            <w:pPr>
              <w:pStyle w:val="746"/>
              <w:jc w:val="center"/>
              <w:rPr>
                <w:rFonts w:ascii="Century Gothic" w:hAnsi="Century Gothic" w:eastAsia="Century Gothic"/>
                <w:sz w:val="4"/>
              </w:rPr>
            </w:pPr>
            <w:r>
              <w:rPr>
                <w:rFonts w:ascii="Century Gothic" w:hAnsi="Century Gothic" w:eastAsia="Century Gothic"/>
                <w:sz w:val="4"/>
              </w:rPr>
            </w:r>
            <w:r/>
          </w:p>
          <w:tbl>
            <w:tblPr>
              <w:tblW w:w="0" w:type="auto"/>
              <w:tblBorders>
                <w:top w:val="single" w:color="C0C0C0" w:sz="6" w:space="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>
              <w:trPr>
                <w:trHeight w:val="807"/>
              </w:trPr>
              <w:tc>
                <w:tcPr>
                  <w:shd w:val="clear" w:color="auto" w:fill="auto"/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sz w:val="20"/>
                      <w:szCs w:val="4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48"/>
                    </w:rPr>
                  </w:r>
                  <w:r/>
                </w:p>
                <w:p>
                  <w:pPr>
                    <w:pStyle w:val="746"/>
                    <w:jc w:val="center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2286000"/>
                            <wp:effectExtent l="0" t="0" r="0" b="0"/>
                            <wp:docPr id="3" name="Picture 1" descr="https://dpe.files.activimmo.com/elan?dpe=257&amp;ges=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57&amp;ges=5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80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2286000"/>
                            <wp:effectExtent l="0" t="0" r="0" b="0"/>
                            <wp:docPr id="4" name="Picture 1" descr="https://dpe.files.activimmo.com/elan/ges/?ges=0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5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80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5" name="Picture 1" descr="https://qrcode.kaywa.com/img.php?s=3&amp;d=https%3A%2F%2Fwww.quercy-transactions.com%2Findex.php%3Faction%3Ddetail%26nbien%3D6503099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quercy-transactions.com%2Findex.php%3Faction%3Ddetail%26nbien%3D6503099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r>
                  <w:r/>
                </w:p>
              </w:tc>
            </w:tr>
            <w:tr>
              <w:trPr>
                <w:trHeight w:val="807"/>
              </w:trPr>
              <w:tc>
                <w:tcPr>
                  <w:shd w:val="clear" w:color="auto" w:fill="auto"/>
                  <w:tcW w:w="9721" w:type="dxa"/>
                  <w:textDirection w:val="lrTb"/>
                  <w:noWrap w:val="false"/>
                </w:tcPr>
                <w:p>
                  <w:pPr>
                    <w:pStyle w:val="746"/>
                    <w:rPr>
                      <w:rFonts w:ascii="Century Gothic" w:hAnsi="Century Gothic" w:eastAsia="Century Gothic"/>
                      <w:sz w:val="20"/>
                      <w:szCs w:val="4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48"/>
                    </w:rPr>
                  </w:r>
                  <w:r/>
                </w:p>
              </w:tc>
            </w:tr>
          </w:tbl>
          <w:p>
            <w:pPr>
              <w:pStyle w:val="746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  <w:tr>
        <w:trPr>
          <w:trHeight w:val="84"/>
        </w:trPr>
        <w:tc>
          <w:tcPr>
            <w:shd w:val="clear" w:color="auto" w:fill="auto"/>
            <w:tcW w:w="9796" w:type="dxa"/>
            <w:textDirection w:val="lrTb"/>
            <w:noWrap w:val="false"/>
          </w:tcPr>
          <w:p>
            <w:pPr>
              <w:pStyle w:val="746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</w:tbl>
    <w:p>
      <w:pPr>
        <w:pStyle w:val="746"/>
        <w:rPr>
          <w:rFonts w:ascii="Century Gothic" w:hAnsi="Century Gothic" w:eastAsia="Century Gothic"/>
          <w:color w:val="ff0000"/>
          <w:sz w:val="12"/>
          <w:szCs w:val="36"/>
        </w:rPr>
      </w:pPr>
      <w:r>
        <w:rPr>
          <w:rFonts w:ascii="Century Gothic" w:hAnsi="Century Gothic" w:eastAsia="Century Gothic"/>
          <w:color w:val="ff0000"/>
          <w:sz w:val="12"/>
          <w:szCs w:val="36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6" w:h="16838" w:orient="portrait"/>
      <w:pgMar w:top="1440" w:right="1080" w:bottom="1440" w:left="108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>
      <w:trPr>
        <w:trHeight w:val="525"/>
      </w:trPr>
      <w:tc>
        <w:tcPr>
          <w:shd w:val="clear" w:color="auto" w:fill="000080"/>
          <w:tcW w:w="9825" w:type="dxa"/>
          <w:textDirection w:val="lrTb"/>
          <w:noWrap w:val="false"/>
        </w:tcPr>
        <w:p>
          <w:pPr>
            <w:pStyle w:val="746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CAHORS - Tel: 05 65 53 24 76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 </w:t>
          </w:r>
          <w:r/>
        </w:p>
        <w:p>
          <w:pPr>
            <w:pStyle w:val="746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Renseignements non contractuels</w:t>
          </w:r>
          <w:r/>
        </w:p>
      </w:tc>
    </w:tr>
  </w:tbl>
  <w:p>
    <w:pPr>
      <w:pStyle w:val="746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  <w:p>
    <w:pPr>
      <w:pStyle w:val="746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030757" cy="540000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2389959" name="Image 402389959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30757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74.9pt;height:42.5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74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5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42"/>
    <w:next w:val="74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4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42"/>
    <w:next w:val="74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4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42"/>
    <w:next w:val="74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4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42"/>
    <w:next w:val="74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4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42"/>
    <w:next w:val="74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4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42"/>
    <w:next w:val="74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4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42"/>
    <w:next w:val="74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4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42"/>
    <w:next w:val="74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4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42"/>
    <w:next w:val="74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4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4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42"/>
    <w:next w:val="74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43"/>
    <w:link w:val="33"/>
    <w:uiPriority w:val="10"/>
    <w:rPr>
      <w:sz w:val="48"/>
      <w:szCs w:val="48"/>
    </w:rPr>
  </w:style>
  <w:style w:type="paragraph" w:styleId="35">
    <w:name w:val="Subtitle"/>
    <w:basedOn w:val="742"/>
    <w:next w:val="74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43"/>
    <w:link w:val="35"/>
    <w:uiPriority w:val="11"/>
    <w:rPr>
      <w:sz w:val="24"/>
      <w:szCs w:val="24"/>
    </w:rPr>
  </w:style>
  <w:style w:type="paragraph" w:styleId="37">
    <w:name w:val="Quote"/>
    <w:basedOn w:val="742"/>
    <w:next w:val="74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42"/>
    <w:next w:val="74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43"/>
    <w:link w:val="754"/>
    <w:uiPriority w:val="99"/>
  </w:style>
  <w:style w:type="character" w:styleId="44">
    <w:name w:val="Footer Char"/>
    <w:basedOn w:val="743"/>
    <w:link w:val="756"/>
    <w:uiPriority w:val="99"/>
  </w:style>
  <w:style w:type="paragraph" w:styleId="45">
    <w:name w:val="Caption"/>
    <w:basedOn w:val="742"/>
    <w:next w:val="7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56"/>
    <w:uiPriority w:val="99"/>
  </w:style>
  <w:style w:type="table" w:styleId="47">
    <w:name w:val="Table Grid"/>
    <w:basedOn w:val="7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4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43"/>
    <w:uiPriority w:val="99"/>
    <w:unhideWhenUsed/>
    <w:rPr>
      <w:vertAlign w:val="superscript"/>
    </w:rPr>
  </w:style>
  <w:style w:type="paragraph" w:styleId="177">
    <w:name w:val="endnote text"/>
    <w:basedOn w:val="74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43"/>
    <w:uiPriority w:val="99"/>
    <w:semiHidden/>
    <w:unhideWhenUsed/>
    <w:rPr>
      <w:vertAlign w:val="superscript"/>
    </w:rPr>
  </w:style>
  <w:style w:type="paragraph" w:styleId="180">
    <w:name w:val="toc 1"/>
    <w:basedOn w:val="742"/>
    <w:next w:val="74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42"/>
    <w:next w:val="74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42"/>
    <w:next w:val="74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42"/>
    <w:next w:val="74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42"/>
    <w:next w:val="74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42"/>
    <w:next w:val="74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42"/>
    <w:next w:val="74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42"/>
    <w:next w:val="74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42"/>
    <w:next w:val="74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42"/>
    <w:next w:val="742"/>
    <w:uiPriority w:val="99"/>
    <w:unhideWhenUsed/>
    <w:pPr>
      <w:spacing w:after="0" w:afterAutospacing="0"/>
    </w:pPr>
  </w:style>
  <w:style w:type="paragraph" w:styleId="74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paragraph" w:styleId="74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47" w:customStyle="1">
    <w:name w:val="BODY"/>
    <w:basedOn w:val="746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48" w:customStyle="1">
    <w:name w:val="Titre arial 14 pts gras"/>
    <w:basedOn w:val="742"/>
    <w:qFormat/>
    <w:rPr>
      <w:b/>
      <w:sz w:val="28"/>
    </w:rPr>
  </w:style>
  <w:style w:type="paragraph" w:styleId="749" w:customStyle="1">
    <w:name w:val="Détail"/>
    <w:basedOn w:val="742"/>
    <w:qFormat/>
    <w:rPr>
      <w:rFonts w:ascii="Century Gothic" w:hAnsi="Century Gothic" w:eastAsia="Century Gothic"/>
      <w:color w:val="000000"/>
      <w:sz w:val="18"/>
    </w:rPr>
  </w:style>
  <w:style w:type="paragraph" w:styleId="750" w:customStyle="1">
    <w:name w:val="Type de détail"/>
    <w:basedOn w:val="742"/>
    <w:next w:val="749"/>
    <w:qFormat/>
    <w:rPr>
      <w:b/>
      <w:u w:val="single"/>
    </w:rPr>
  </w:style>
  <w:style w:type="paragraph" w:styleId="751" w:customStyle="1">
    <w:name w:val="Enumeration arial 10 pts"/>
    <w:basedOn w:val="742"/>
    <w:qFormat/>
    <w:pPr>
      <w:numPr>
        <w:numId w:val="1"/>
      </w:numPr>
    </w:pPr>
  </w:style>
  <w:style w:type="paragraph" w:styleId="752" w:customStyle="1">
    <w:name w:val="align droite 2cm"/>
    <w:basedOn w:val="742"/>
    <w:qFormat/>
  </w:style>
  <w:style w:type="paragraph" w:styleId="753" w:customStyle="1">
    <w:name w:val="Adresse"/>
    <w:basedOn w:val="742"/>
    <w:qFormat/>
    <w:pPr>
      <w:ind w:left="5103"/>
    </w:pPr>
  </w:style>
  <w:style w:type="paragraph" w:styleId="754">
    <w:name w:val="Header"/>
    <w:basedOn w:val="742"/>
    <w:link w:val="755"/>
    <w:pPr>
      <w:tabs>
        <w:tab w:val="center" w:pos="4536" w:leader="none"/>
        <w:tab w:val="right" w:pos="9072" w:leader="none"/>
      </w:tabs>
    </w:pPr>
  </w:style>
  <w:style w:type="character" w:styleId="755" w:customStyle="1">
    <w:name w:val="En-tête Car"/>
    <w:basedOn w:val="743"/>
    <w:link w:val="754"/>
    <w:rPr>
      <w:rFonts w:hAnsi="Arial" w:eastAsia="Arial"/>
      <w:sz w:val="20"/>
    </w:rPr>
  </w:style>
  <w:style w:type="paragraph" w:styleId="756">
    <w:name w:val="Footer"/>
    <w:basedOn w:val="742"/>
    <w:link w:val="757"/>
    <w:pPr>
      <w:tabs>
        <w:tab w:val="center" w:pos="4536" w:leader="none"/>
        <w:tab w:val="right" w:pos="9072" w:leader="none"/>
      </w:tabs>
    </w:pPr>
  </w:style>
  <w:style w:type="character" w:styleId="757" w:customStyle="1">
    <w:name w:val="Pied de page Car"/>
    <w:basedOn w:val="743"/>
    <w:link w:val="756"/>
    <w:rPr>
      <w:rFonts w:hAnsi="Arial" w:eastAsia="Arial"/>
      <w:sz w:val="20"/>
    </w:rPr>
  </w:style>
  <w:style w:type="character" w:styleId="758">
    <w:name w:val="Default Paragraph Font PHPDOCX"/>
    <w:uiPriority w:val="1"/>
    <w:semiHidden/>
    <w:unhideWhenUsed/>
  </w:style>
  <w:style w:type="paragraph" w:styleId="759">
    <w:name w:val="List Paragraph PHPDOCX"/>
    <w:basedOn w:val="742"/>
    <w:uiPriority w:val="34"/>
    <w:qFormat/>
    <w:pPr>
      <w:contextualSpacing/>
      <w:ind w:left="720"/>
    </w:pPr>
  </w:style>
  <w:style w:type="paragraph" w:styleId="760">
    <w:name w:val="Title PHPDOCX"/>
    <w:basedOn w:val="742"/>
    <w:next w:val="742"/>
    <w:link w:val="76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61" w:customStyle="1">
    <w:name w:val="Title Car PHPDOCX"/>
    <w:basedOn w:val="758"/>
    <w:link w:val="76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62">
    <w:name w:val="Subtitle PHPDOCX"/>
    <w:basedOn w:val="742"/>
    <w:next w:val="742"/>
    <w:link w:val="76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63" w:customStyle="1">
    <w:name w:val="Subtitle Car PHPDOCX"/>
    <w:basedOn w:val="758"/>
    <w:link w:val="76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6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66">
    <w:name w:val="annotation reference PHPDOCX"/>
    <w:basedOn w:val="758"/>
    <w:uiPriority w:val="99"/>
    <w:semiHidden/>
    <w:unhideWhenUsed/>
    <w:rPr>
      <w:sz w:val="16"/>
      <w:szCs w:val="16"/>
    </w:rPr>
  </w:style>
  <w:style w:type="paragraph" w:styleId="767">
    <w:name w:val="annotation text PHPDOCX"/>
    <w:basedOn w:val="742"/>
    <w:link w:val="7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68" w:customStyle="1">
    <w:name w:val="Comment Text Char PHPDOCX"/>
    <w:basedOn w:val="758"/>
    <w:link w:val="767"/>
    <w:uiPriority w:val="99"/>
    <w:semiHidden/>
    <w:rPr>
      <w:sz w:val="20"/>
      <w:szCs w:val="20"/>
    </w:rPr>
  </w:style>
  <w:style w:type="paragraph" w:styleId="769">
    <w:name w:val="annotation subject PHPDOCX"/>
    <w:basedOn w:val="767"/>
    <w:next w:val="767"/>
    <w:link w:val="770"/>
    <w:uiPriority w:val="99"/>
    <w:semiHidden/>
    <w:unhideWhenUsed/>
    <w:rPr>
      <w:b/>
      <w:bCs/>
    </w:rPr>
  </w:style>
  <w:style w:type="character" w:styleId="770" w:customStyle="1">
    <w:name w:val="Comment Subject Char PHPDOCX"/>
    <w:basedOn w:val="768"/>
    <w:link w:val="769"/>
    <w:uiPriority w:val="99"/>
    <w:semiHidden/>
    <w:rPr>
      <w:b/>
      <w:bCs/>
      <w:sz w:val="20"/>
      <w:szCs w:val="20"/>
    </w:rPr>
  </w:style>
  <w:style w:type="paragraph" w:styleId="771">
    <w:name w:val="Balloon Text PHPDOCX"/>
    <w:basedOn w:val="742"/>
    <w:link w:val="7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72" w:customStyle="1">
    <w:name w:val="Balloon Text Char PHPDOCX"/>
    <w:basedOn w:val="758"/>
    <w:link w:val="771"/>
    <w:uiPriority w:val="99"/>
    <w:semiHidden/>
    <w:rPr>
      <w:rFonts w:ascii="Tahoma" w:hAnsi="Tahoma" w:cs="Tahoma"/>
      <w:sz w:val="16"/>
      <w:szCs w:val="16"/>
    </w:rPr>
  </w:style>
  <w:style w:type="paragraph" w:styleId="773">
    <w:name w:val="footnote Text PHPDOCX"/>
    <w:basedOn w:val="742"/>
    <w:link w:val="77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74" w:customStyle="1">
    <w:name w:val="footnote Text Car PHPDOCX"/>
    <w:basedOn w:val="758"/>
    <w:link w:val="773"/>
    <w:uiPriority w:val="99"/>
    <w:semiHidden/>
    <w:rPr>
      <w:sz w:val="20"/>
      <w:szCs w:val="20"/>
    </w:rPr>
  </w:style>
  <w:style w:type="character" w:styleId="775">
    <w:name w:val="footnote Reference PHPDOCX"/>
    <w:basedOn w:val="758"/>
    <w:uiPriority w:val="99"/>
    <w:semiHidden/>
    <w:unhideWhenUsed/>
    <w:rPr>
      <w:vertAlign w:val="superscript"/>
    </w:rPr>
  </w:style>
  <w:style w:type="paragraph" w:styleId="776">
    <w:name w:val="endnote Text PHPDOCX"/>
    <w:basedOn w:val="742"/>
    <w:link w:val="77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77" w:customStyle="1">
    <w:name w:val="endnote Text Car PHPDOCX"/>
    <w:basedOn w:val="758"/>
    <w:link w:val="776"/>
    <w:uiPriority w:val="99"/>
    <w:semiHidden/>
    <w:rPr>
      <w:sz w:val="20"/>
      <w:szCs w:val="20"/>
    </w:rPr>
  </w:style>
  <w:style w:type="character" w:styleId="778">
    <w:name w:val="endnote Reference PHPDOCX"/>
    <w:basedOn w:val="75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alazaem</cp:lastModifiedBy>
  <cp:revision>12</cp:revision>
  <dcterms:created xsi:type="dcterms:W3CDTF">2024-06-28T08:44:00Z</dcterms:created>
  <dcterms:modified xsi:type="dcterms:W3CDTF">2025-01-10T14:56:02Z</dcterms:modified>
</cp:coreProperties>
</file>