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PRAYSSAC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Prayssac à 4 km du centre ville, maison d'environ 50 m² de surface habitable sur un terrain clos de 1.286 m² . Rez-de-chaussée : cuisine, wc, salle à manger, coin chaufferie, salle de bain, 1 chambre. Etage :  2 greniers . Garage. Fenêtres bois en survitrage. Chauffage central gaz (cuve). Assainissement individuel (non conforme).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87 200 €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9,00% soit 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50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1 286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13,64 m²</w:t>
                  </w:r>
                </w:p>
                <w:p>
                  <w:pPr>
                    <w:pStyle w:val="Détail"/>
                  </w:pPr>
                  <w:r>
                    <w:t xml:space="preserve">Cuisine 8,70 M²</w:t>
                  </w:r>
                </w:p>
                <w:p>
                  <w:pPr>
                    <w:pStyle w:val="Détail"/>
                  </w:pPr>
                  <w:r>
                    <w:t xml:space="preserve">Garage 18,78 m²</w:t>
                  </w:r>
                </w:p>
                <w:p>
                  <w:pPr>
                    <w:pStyle w:val="Détail"/>
                  </w:pPr>
                  <w:r>
                    <w:t xml:space="preserve">Pièce avec chaudiere 2,09 m²</w:t>
                  </w:r>
                </w:p>
                <w:p>
                  <w:pPr>
                    <w:pStyle w:val="Détail"/>
                  </w:pPr>
                  <w:r>
                    <w:t xml:space="preserve">Salle à manger 21,20 m²</w:t>
                  </w:r>
                </w:p>
                <w:p>
                  <w:pPr>
                    <w:pStyle w:val="Détail"/>
                  </w:pPr>
                  <w:r>
                    <w:t xml:space="preserve">Salle de bains 3,20 m²</w:t>
                  </w:r>
                </w:p>
                <w:p>
                  <w:pPr>
                    <w:pStyle w:val="Détail"/>
                  </w:pPr>
                  <w:r>
                    <w:t xml:space="preserve">WC 1,03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</w:t>
                  </w:r>
                </w:p>
                <w:p>
                  <w:pPr>
                    <w:pStyle w:val="Détail"/>
                  </w:pPr>
                  <w:r>
                    <w:t xml:space="preserve">Grenier 35m²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327,00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65,00 Kgco2/m²an E</w:t>
                  </w:r>
                </w:p>
                <w:p>
                  <w:pPr>
                    <w:pStyle w:val="Détail"/>
                  </w:pPr>
                  <w:r>
                    <w:t xml:space="preserve">Date de réalisation DPE 01/05/2024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1 750,00 €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2 420,00 €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cuve exterieure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sur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Ecole 5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Ruisseau, Rivière ou Etang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