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6 947</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29/11/2024</w:t>
            </w:r>
          </w:p>
        </w:tc>
      </w:tr>
    </w:tbl>
    <w:p>
      <w:pPr>
        <w:pStyle w:val="[Normal]"/>
      </w:pPr>
      <w:r>
        <w:rPr>
          <w:sz w:val="28"/>
          <w:u w:val="single"/>
        </w:rPr>
        <w:t xml:space="preserve">Adresse du bien à vendre</w:t>
      </w:r>
      <w:r>
        <w:rPr>
          <w:sz w:val="28"/>
        </w:rPr>
        <w:t xml:space="preserve"> :</w:t>
      </w:r>
      <w:r>
        <w:t xml:space="preserve">  83, rue du Dr Bergougnoux 46000 CAHORS</w:t>
      </w:r>
    </w:p>
    <w:p>
      <w:pPr>
        <w:pStyle w:val="[Normal]"/>
        <w:jc w:val="both"/>
      </w:pPr>
      <w:r>
        <w:rPr>
          <w:sz w:val="28"/>
          <w:u w:val="single"/>
        </w:rPr>
        <w:t xml:space="preserve">Descriptif</w:t>
      </w:r>
      <w:r>
        <w:t xml:space="preserve"> : Cahors. Appartement de caractère d'environ 89 m² habitables, au cœur de la vieille ville, au 2-ème étage, composé d'une entrée, d'un vaste séjour avec cheminée ouverte, terrasse et jardin d'hiver, d'une cuisine aménagée et équipée. Huisseries changées de la cuisine avec double vitrage phonique et acoustique, d'un wc, d'une salle d'eau, et d'un bureau. Sur la mezzanine une chambre, une salle de bain et des placards. Parquets. Chauffage au gaz de ville chaudière changée en 2012. Lumineux et agréable. Les informations sur les risques auquel ce bien est exposé sont disponibles sur le site Géorisques www.georisques.gouv.fr</w:t>
      </w:r>
    </w:p>
    <w:p>
      <w:pPr>
        <w:pStyle w:val="[Normal]"/>
        <w:jc w:val="both"/>
      </w:pP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center"/>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Mademoiselle Aubry  Emmanuelle </w:t>
            </w:r>
          </w:p>
          <w:p>
            <w:pPr>
              <w:pStyle w:val="[Normal]"/>
              <w:jc w:val="center"/>
            </w:pPr>
            <w:r>
              <w:t xml:space="preserve">3 impasse des Patures </w:t>
            </w:r>
          </w:p>
          <w:p>
            <w:pPr>
              <w:pStyle w:val="[Normal]"/>
              <w:jc w:val="center"/>
            </w:pPr>
            <w:r>
              <w:t xml:space="preserve">44190 CLISSON</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w:t>
      </w:r>
      <w:r>
        <w:rPr>
          <w:sz w:val="18"/>
        </w:rPr>
        <w:t xml:space="preserve"> </w:t>
      </w:r>
      <w:r>
        <w:t xml:space="preserve">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155 000 € (CENT CINQUANTE-CINQ MILLE EUROS)</w:t>
      </w:r>
      <w:r>
        <w:t xml:space="preserve">, payable au plus tard le jour de la signature de l'acte définitif.</w:t>
      </w:r>
    </w:p>
    <w:p>
      <w:pPr>
        <w:pStyle w:val="[Normal]"/>
      </w:pPr>
      <w:r>
        <w:rPr>
          <w:sz w:val="28"/>
          <w:u w:val="single"/>
        </w:rPr>
        <w:t xml:space="preserve">Rémunération du mandataire à charge acquéreur</w:t>
      </w:r>
      <w:r>
        <w:rPr>
          <w:sz w:val="28"/>
        </w:rPr>
        <w:t xml:space="preserve"> :</w:t>
      </w:r>
    </w:p>
    <w:p>
      <w:pPr>
        <w:pStyle w:val="[Normal]"/>
        <w:jc w:val="both"/>
      </w:pPr>
      <w:r>
        <w:t xml:space="preserve">En cas de réalisation de l'opération avec un acheteur présenté par le mandataire ou un mandataire substitué, le mandataire aura droit à une rémunération fixée à 11 625 € (ONZE MILLE SIX CENT VINGT-CINQ EUROS) TVA comprise, </w:t>
      </w:r>
      <w:r>
        <w:rPr>
          <w:b w:val="on"/>
        </w:rPr>
        <w:t xml:space="preserve">à la charge de l'acquéreur</w:t>
      </w:r>
      <w:r>
        <w:t xml:space="preserve">.</w:t>
      </w:r>
    </w:p>
    <w:p>
      <w:pPr>
        <w:pStyle w:val="[Normal]"/>
      </w:pPr>
    </w:p>
    <w:p>
      <w:pPr>
        <w:pStyle w:val="[Normal]"/>
      </w:pPr>
      <w:r>
        <w:t xml:space="preserve">Ces modifications entrent en vigueur à la date de signature du présent avenant qui devra être annexé au mandat d'origine.</w:t>
      </w:r>
    </w:p>
    <w:p>
      <w:pPr>
        <w:pStyle w:val="[Normal]"/>
      </w:pPr>
      <w:r>
        <w:t xml:space="preserve">Fait, à Cahors le </w:t>
      </w:r>
      <w:r>
        <w:t xml:space="preserve">6 janvier 2025 en double exemplaire dont l'un est remis au mandant qui le reconnaît.</w:t>
      </w:r>
    </w:p>
    <w:p>
      <w:pPr>
        <w:pStyle w:val="[Normal]"/>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jc w:val="center"/>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