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CA6986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coeur de ville ,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de 44 m² de surface habitable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RDC: cuisine et salle à manger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: Salon, wc avec buanderie, TERRASSE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2ème étage : Chambre, salle d'eau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sous sol une cave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gaz de ville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71 175 €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Salle à manger avec cuisine ouverte 16,50m²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Salon 11,00m²</w:t>
                  </w:r>
                </w:p>
                <w:p>
                  <w:pPr>
                    <w:pStyle w:val="Détail"/>
                  </w:pPr>
                  <w:r>
                    <w:t xml:space="preserve">Terrasse 4,00m²</w:t>
                  </w:r>
                </w:p>
                <w:p>
                  <w:pPr>
                    <w:pStyle w:val="Détail"/>
                  </w:pPr>
                  <w:r>
                    <w:t xml:space="preserve">WC avec buanderie 2,78m²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11,00m²</w:t>
                  </w:r>
                </w:p>
                <w:p>
                  <w:pPr>
                    <w:pStyle w:val="Détail"/>
                  </w:pPr>
                  <w:r>
                    <w:t xml:space="preserve">Salle d'eau 2,78m²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385,00 KWHep/m²an F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09/04/2024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1 506,00 €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2 038,00 €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dernier entretien chaudière réalisé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10m²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