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11877"/>
      </w:tblGrid>
      <w:tr>
        <w:tc>
          <w:tcPr>
            <w:tcW w:w="11877" w:type="dxa"/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Century Gothic" w:hAnsi="Century Gothic" w:eastAsia="Century Gothic"/>
                <w:sz w:val="8"/>
              </w:rPr>
            </w:pPr>
          </w:p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  <w:r>
              <w:rPr>
                <w:rFonts w:ascii="Century Gothic" w:hAnsi="Century Gothic" w:eastAsia="Century Gothic"/>
                <w:b w:val="on"/>
                <w:color w:val="000080"/>
                <w:sz w:val="36"/>
              </w:rPr>
              <w:t xml:space="preserve">Maison Ancienne</w:t>
            </w:r>
            <w:r>
              <w:rPr>
                <w:rFonts w:ascii="Century Gothic" w:hAnsi="Century Gothic" w:eastAsia="Century Gothic"/>
                <w:sz w:val="36"/>
              </w:rPr>
              <w:t xml:space="preserve"> - </w:t>
            </w:r>
            <w:r>
              <w:rPr>
                <w:rFonts w:ascii="Century Gothic" w:hAnsi="Century Gothic" w:eastAsia="Century Gothic"/>
                <w:b w:val="on"/>
                <w:color w:val="000080"/>
                <w:sz w:val="36"/>
              </w:rPr>
              <w:t xml:space="preserve">Région LES EYZIES</w:t>
            </w:r>
          </w:p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  <w:tbl>
            <w:tblPr>
              <w:tblW w:w="0" w:type="auto"/>
              <w:jc w:val="left"/>
              <w:tblInd w:w="0" w:type="dxa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11786"/>
            </w:tblGrid>
            <w:tr>
              <w:tc>
                <w:tcPr>
                  <w:tcW w:w="11786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12"/>
                    </w:rPr>
                  </w:pPr>
                  <w:r>
                    <w:drawing>
                      <wp:inline distT="0" distB="0" distL="0" distR="0">
                        <wp:extent cx="5486400" cy="4114800"/>
                        <wp:docPr id="2" name="_tx_id_2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2"/>
                                <pic:cNvPicPr/>
                              </pic:nvPicPr>
                              <pic:blipFill>
                                <a:blip r:embed="rId0000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86400" cy="41148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c>
                <w:tcPr>
                  <w:tcW w:w="11786" w:type="dxa"/>
                  <w:tcBorders>
                    <w:bottom w:val="nil"/>
                  </w:tcBorders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b w:val="on"/>
                      <w:color w:val="000080"/>
                      <w:sz w:val="14"/>
                    </w:rPr>
                  </w:pP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b w:val="on"/>
                      <w:sz w:val="20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  <w:color w:val="000080"/>
                    </w:rPr>
                    <w:t xml:space="preserve">REF : AP2400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b w:val="on"/>
                      <w:sz w:val="12"/>
                    </w:rPr>
                  </w:pPr>
                </w:p>
                <w:p>
                  <w:pPr>
                    <w:pStyle w:val="[Normal]"/>
                    <w:ind w:left="296" w:right="113"/>
                    <w:jc w:val="both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L'atout principal pour cet ancien corps de ferme est le calme et la sérénité des lieux.La maison principale offre au rez-de-chaussée : une cuisine, une salle de bain avec toilette et un séjour salon. Au premier étage trois chambres. Dépendances : une chambre indépendante, un atelier, anciennes porcheries et une grange aménageable avec toiture et charpente neuves.</w:t>
                  </w:r>
                </w:p>
                <w:p>
                  <w:pPr>
                    <w:pStyle w:val="[Normal]"/>
                    <w:ind w:left="296" w:right="113"/>
                    <w:jc w:val="both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Chauffage central au gaz. Piscine 6x13 avec jolie vue dégagée.</w:t>
                  </w:r>
                </w:p>
                <w:p>
                  <w:pPr>
                    <w:pStyle w:val="[Normal]"/>
                    <w:ind w:left="296" w:right="113"/>
                    <w:jc w:val="both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Chiffre d'affaires intéressant pour la location saisonnière. A moins de 10 minutes des Eyzies. </w:t>
                  </w:r>
                </w:p>
                <w:p>
                  <w:pPr>
                    <w:pStyle w:val="[Normal]"/>
                    <w:ind w:left="296" w:right="113"/>
                    <w:jc w:val="both"/>
                    <w:rPr>
                      <w:rFonts w:ascii="Century Gothic" w:hAnsi="Century Gothic" w:eastAsia="Century Gothic"/>
                      <w:b w:val="on"/>
                      <w:sz w:val="28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Les informations sur les risques auxquels ce bien est exposé sont disponibles sur le site Géorisques: www.georisques.gouv.fr</w:t>
                  </w:r>
                </w:p>
                <w:p>
                  <w:pPr>
                    <w:pStyle w:val="[Normal]"/>
                    <w:ind w:left="69" w:right="113"/>
                    <w:jc w:val="both"/>
                    <w:rPr>
                      <w:rFonts w:ascii="Century Gothic" w:hAnsi="Century Gothic" w:eastAsia="Century Gothic"/>
                      <w:b w:val="on"/>
                      <w:sz w:val="16"/>
                    </w:rPr>
                  </w:pP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  <w:color w:val="000080"/>
                      <w:sz w:val="32"/>
                    </w:rPr>
                    <w:t xml:space="preserve">Prix : 499 000 € *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sz w:val="18"/>
                    </w:rPr>
                    <w:t xml:space="preserve"> * Honoraires à charge de l'acquéreur : 5,00% soit 475 250 €</w:t>
                  </w: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 </w:t>
                  </w:r>
                  <w:r>
                    <w:rPr>
                      <w:rFonts w:ascii="Century Gothic" w:hAnsi="Century Gothic" w:eastAsia="Century Gothic"/>
                      <w:sz w:val="18"/>
                    </w:rPr>
                    <w:t xml:space="preserve">net vendeur.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</w:rPr>
                  </w:pPr>
                </w:p>
              </w:tc>
            </w:tr>
          </w:tbl>
          <w:tbl>
            <w:tblPr>
              <w:tblW w:w="0" w:type="auto"/>
              <w:jc w:val="left"/>
              <w:tblInd w:w="0" w:type="dxa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5893"/>
              <w:gridCol w:w="5893"/>
            </w:tblGrid>
            <w:tr>
              <w:tc>
                <w:tcPr>
                  <w:tcW w:w="5893" w:type="dxa"/>
                  <w:tcBorders>
                    <w:top w:val="nil"/>
                  </w:tcBorders>
                  <w:shd w:val="clear" w:fill="auto"/>
                  <w:vAlign w:val="top"/>
                </w:tcPr>
                <w:p>
                  <w:pPr>
                    <w:pStyle w:val="BODY"/>
                    <w:tabs>
                      <w:tab w:val="left" w:pos="1134"/>
                      <w:tab w:val="left" w:pos="2268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  <w:tab w:val="left" w:pos="9072"/>
                      <w:tab w:val="left" w:pos="10206"/>
                      <w:tab w:val="left" w:pos="11340"/>
                      <w:tab w:val="left" w:pos="12474"/>
                      <w:tab w:val="left" w:pos="13608"/>
                      <w:tab w:val="left" w:pos="14742"/>
                      <w:tab w:val="left" w:pos="15876"/>
                    </w:tabs>
                    <w:spacing w:line="240" w:lineRule="auto"/>
                    <w:ind w:left="324"/>
                    <w:rPr>
                      <w:rFonts w:ascii="Century Gothic" w:hAnsi="Century Gothic" w:eastAsia="Century Gothic"/>
                      <w:sz w:val="18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  <w:sz w:val="18"/>
                    </w:rPr>
                    <w:t xml:space="preserve">Surface Habitable :</w:t>
                  </w:r>
                  <w:r>
                    <w:rPr>
                      <w:rFonts w:ascii="Century Gothic" w:hAnsi="Century Gothic" w:eastAsia="Century Gothic"/>
                      <w:sz w:val="18"/>
                    </w:rPr>
                    <w:t xml:space="preserve"> 142 m² </w:t>
                    <w:br w:type="textWrapping"/>
                  </w:r>
                  <w:r>
                    <w:rPr>
                      <w:rFonts w:ascii="Century Gothic" w:hAnsi="Century Gothic" w:eastAsia="Century Gothic"/>
                      <w:b w:val="on"/>
                      <w:sz w:val="18"/>
                    </w:rPr>
                    <w:t xml:space="preserve">Surface Terrain : </w:t>
                  </w:r>
                  <w:r>
                    <w:rPr>
                      <w:rFonts w:ascii="Century Gothic" w:hAnsi="Century Gothic" w:eastAsia="Century Gothic"/>
                      <w:sz w:val="18"/>
                    </w:rPr>
                    <w:t xml:space="preserve">17 390 m²</w:t>
                    <w:br w:type="textWrapping"/>
                  </w:r>
                  <w:r>
                    <w:rPr>
                      <w:rFonts w:ascii="Century Gothic" w:hAnsi="Century Gothic" w:eastAsia="Century Gothic"/>
                      <w:b w:val="on"/>
                      <w:sz w:val="18"/>
                    </w:rPr>
                    <w:t xml:space="preserve">N° de chambres : </w:t>
                  </w:r>
                  <w:r>
                    <w:rPr>
                      <w:rFonts w:ascii="Century Gothic" w:hAnsi="Century Gothic" w:eastAsia="Century Gothic"/>
                      <w:sz w:val="18"/>
                    </w:rPr>
                    <w:t xml:space="preserve">4 </w:t>
                    <w:br w:type="textWrapping"/>
                  </w:r>
                  <w:r>
                    <w:rPr>
                      <w:rFonts w:ascii="Century Gothic" w:hAnsi="Century Gothic" w:eastAsia="Century Gothic"/>
                      <w:b w:val="on"/>
                      <w:sz w:val="18"/>
                    </w:rPr>
                    <w:t xml:space="preserve">Etat :</w:t>
                  </w:r>
                  <w:r>
                    <w:rPr>
                      <w:rFonts w:ascii="Century Gothic" w:hAnsi="Century Gothic" w:eastAsia="Century Gothic"/>
                      <w:sz w:val="18"/>
                    </w:rPr>
                    <w:t xml:space="preserve"> Bon </w:t>
                  </w:r>
                </w:p>
              </w:tc>
              <w:tc>
                <w:tcPr>
                  <w:tcW w:w="5893" w:type="dxa"/>
                  <w:tcBorders>
                    <w:top w:val="nil"/>
                  </w:tcBorders>
                  <w:shd w:val="clear" w:fill="auto"/>
                  <w:vAlign w:val="top"/>
                </w:tcPr>
                <w:p>
                  <w:pPr>
                    <w:pStyle w:val="[Normal]"/>
                    <w:rPr>
                      <w:rFonts w:ascii="Century Gothic" w:hAnsi="Century Gothic" w:eastAsia="Century Gothic"/>
                      <w:sz w:val="18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  <w:sz w:val="18"/>
                    </w:rPr>
                    <w:t xml:space="preserve">Année de construction :</w:t>
                  </w:r>
                  <w:r>
                    <w:rPr>
                      <w:rFonts w:ascii="Century Gothic" w:hAnsi="Century Gothic" w:eastAsia="Century Gothic"/>
                      <w:sz w:val="18"/>
                    </w:rPr>
                    <w:t xml:space="preserve"> 1880 </w:t>
                  </w:r>
                </w:p>
                <w:p>
                  <w:pPr>
                    <w:pStyle w:val="[Normal]"/>
                    <w:rPr>
                      <w:rFonts w:ascii="Century Gothic" w:hAnsi="Century Gothic" w:eastAsia="Century Gothic"/>
                      <w:sz w:val="18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  <w:sz w:val="18"/>
                    </w:rPr>
                    <w:t xml:space="preserve">Chauffage :</w:t>
                  </w:r>
                  <w:r>
                    <w:rPr>
                      <w:rFonts w:ascii="Century Gothic" w:hAnsi="Century Gothic" w:eastAsia="Century Gothic"/>
                      <w:sz w:val="18"/>
                    </w:rPr>
                    <w:t xml:space="preserve"> Gaz </w:t>
                  </w:r>
                </w:p>
                <w:p>
                  <w:pPr>
                    <w:pStyle w:val="[Normal]"/>
                    <w:rPr>
                      <w:rFonts w:ascii="Century Gothic" w:hAnsi="Century Gothic" w:eastAsia="Century Gothic"/>
                      <w:sz w:val="18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  <w:sz w:val="18"/>
                    </w:rPr>
                    <w:t xml:space="preserve">Taxe Foncière :</w:t>
                  </w:r>
                  <w:r>
                    <w:rPr>
                      <w:rFonts w:ascii="Century Gothic" w:hAnsi="Century Gothic" w:eastAsia="Century Gothic"/>
                      <w:sz w:val="18"/>
                    </w:rPr>
                    <w:t xml:space="preserve"> 1 400 € </w:t>
                  </w:r>
                </w:p>
              </w:tc>
            </w:tr>
          </w:tbl>
          <w:p>
            <w:pPr>
              <w:pStyle w:val="[Normal]"/>
              <w:ind w:left="324"/>
              <w:rPr>
                <w:rFonts w:ascii="Century Gothic" w:hAnsi="Century Gothic" w:eastAsia="Century Gothic"/>
                <w:sz w:val="12"/>
              </w:rPr>
            </w:pPr>
          </w:p>
          <w:tbl>
            <w:tblPr>
              <w:tblW w:w="0" w:type="auto"/>
              <w:jc w:val="left"/>
              <w:tblInd w:w="356" w:type="dxa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5537"/>
              <w:gridCol w:w="5893"/>
            </w:tblGrid>
            <w:tr>
              <w:tc>
                <w:tcPr>
                  <w:tcW w:w="5537" w:type="dxa"/>
                  <w:shd w:val="clear" w:fill="auto"/>
                  <w:vAlign w:val="top"/>
                </w:tcPr>
                <w:p>
                  <w:pPr>
                    <w:pStyle w:val="Type de détail"/>
                  </w:pPr>
                  <w:r>
                    <w:t xml:space="preserve">Rez de chaussée:</w:t>
                  </w:r>
                </w:p>
                <w:p>
                  <w:pPr>
                    <w:pStyle w:val="Détail"/>
                  </w:pPr>
                  <w:r>
                    <w:t xml:space="preserve">Cuisine de 26m2 avec poel à bois ( GODIN )</w:t>
                  </w:r>
                </w:p>
                <w:p>
                  <w:pPr>
                    <w:pStyle w:val="Détail"/>
                  </w:pPr>
                  <w:r>
                    <w:t xml:space="preserve">Séjour / salon  de 31m2</w:t>
                  </w:r>
                </w:p>
                <w:p>
                  <w:pPr>
                    <w:pStyle w:val="Détail"/>
                  </w:pPr>
                  <w:r>
                    <w:t xml:space="preserve">Salle de bains avec wc de 19m2</w:t>
                  </w:r>
                </w:p>
                <w:p>
                  <w:pPr>
                    <w:pStyle w:val="Type de détail"/>
                  </w:pPr>
                  <w:r>
                    <w:t xml:space="preserve">1er étage:</w:t>
                  </w:r>
                </w:p>
                <w:p>
                  <w:pPr>
                    <w:pStyle w:val="Détail"/>
                  </w:pPr>
                  <w:r>
                    <w:t xml:space="preserve">3 Chambres de 18, 17 et 10m2</w:t>
                  </w:r>
                </w:p>
                <w:p>
                  <w:pPr>
                    <w:pStyle w:val="Détail"/>
                  </w:pPr>
                  <w:r>
                    <w:t xml:space="preserve">Palier</w:t>
                  </w:r>
                </w:p>
                <w:p>
                  <w:pPr>
                    <w:pStyle w:val="Type de détail"/>
                  </w:pPr>
                  <w:r>
                    <w:t xml:space="preserve">Dépendances:</w:t>
                  </w:r>
                </w:p>
                <w:p>
                  <w:pPr>
                    <w:pStyle w:val="Détail"/>
                  </w:pPr>
                  <w:r>
                    <w:t xml:space="preserve">Atelier de 11m2</w:t>
                  </w:r>
                </w:p>
                <w:p>
                  <w:pPr>
                    <w:pStyle w:val="Détail"/>
                  </w:pPr>
                  <w:r>
                    <w:t xml:space="preserve">Grange aménageable, avec toiture et charpente neuve</w:t>
                  </w:r>
                </w:p>
                <w:p>
                  <w:pPr>
                    <w:pStyle w:val="Type de détail"/>
                  </w:pPr>
                  <w:r>
                    <w:t xml:space="preserve">DPE:</w:t>
                  </w:r>
                </w:p>
                <w:p>
                  <w:pPr>
                    <w:pStyle w:val="Détail"/>
                  </w:pPr>
                  <w:r>
                    <w:t xml:space="preserve">Consommation énergétique en énergie primaire 392,00 KWHep/m²an Etiquette F </w:t>
                  </w:r>
                </w:p>
                <w:p>
                  <w:pPr>
                    <w:pStyle w:val="[Normal]"/>
                    <w:ind w:left="324"/>
                    <w:rPr>
                      <w:rFonts w:ascii="Century Gothic" w:hAnsi="Century Gothic" w:eastAsia="Century Gothic"/>
                      <w:sz w:val="18"/>
                    </w:rPr>
                  </w:pPr>
                </w:p>
              </w:tc>
              <w:tc>
                <w:tcPr>
                  <w:tcW w:w="5893" w:type="dxa"/>
                  <w:shd w:val="clear" w:fill="auto"/>
                  <w:vAlign w:val="top"/>
                </w:tcPr>
                <w:p>
                  <w:pPr>
                    <w:pStyle w:val="Type de détail"/>
                  </w:pPr>
                  <w:r>
                    <w:t xml:space="preserve">DPE (suite):</w:t>
                  </w:r>
                </w:p>
                <w:p>
                  <w:pPr>
                    <w:pStyle w:val="Détail"/>
                  </w:pPr>
                  <w:r>
                    <w:t xml:space="preserve">Emission de gaz à effet de serre 80,00 Kgco2/m²an Etiquette F</w:t>
                  </w:r>
                </w:p>
                <w:p>
                  <w:pPr>
                    <w:pStyle w:val="Détail"/>
                  </w:pPr>
                  <w:r>
                    <w:t xml:space="preserve">Date de réalisation DPE 28/01/2021</w:t>
                  </w:r>
                </w:p>
                <w:p>
                  <w:pPr>
                    <w:pStyle w:val="Type de détail"/>
                  </w:pPr>
                  <w:r>
                    <w:t xml:space="preserve">Chauffage:</w:t>
                  </w:r>
                </w:p>
                <w:p>
                  <w:pPr>
                    <w:pStyle w:val="Détail"/>
                  </w:pPr>
                  <w:r>
                    <w:t xml:space="preserve">CC Gaz avec poel à bois dans la cuisine (GODIN)</w:t>
                  </w:r>
                </w:p>
                <w:p>
                  <w:pPr>
                    <w:pStyle w:val="Type de détail"/>
                  </w:pPr>
                  <w:r>
                    <w:t xml:space="preserve">Equipements divers:</w:t>
                  </w:r>
                </w:p>
                <w:p>
                  <w:pPr>
                    <w:pStyle w:val="Détail"/>
                  </w:pPr>
                  <w:r>
                    <w:t xml:space="preserve">Citerne à eau</w:t>
                  </w:r>
                </w:p>
                <w:p>
                  <w:pPr>
                    <w:pStyle w:val="Détail"/>
                  </w:pPr>
                  <w:r>
                    <w:t xml:space="preserve">Double vitrage</w:t>
                  </w:r>
                </w:p>
                <w:p>
                  <w:pPr>
                    <w:pStyle w:val="Détail"/>
                  </w:pPr>
                  <w:r>
                    <w:t xml:space="preserve">Fosse septique non conforme</w:t>
                  </w:r>
                </w:p>
                <w:p>
                  <w:pPr>
                    <w:pStyle w:val="Type de détail"/>
                  </w:pPr>
                  <w:r>
                    <w:t xml:space="preserve">Fenêtres:</w:t>
                  </w:r>
                </w:p>
                <w:p>
                  <w:pPr>
                    <w:pStyle w:val="Détail"/>
                  </w:pPr>
                  <w:r>
                    <w:t xml:space="preserve">Double vitrage / simple vitrage huisserie bois</w:t>
                  </w:r>
                </w:p>
                <w:p>
                  <w:pPr>
                    <w:pStyle w:val="Type de détail"/>
                  </w:pPr>
                  <w:r>
                    <w:t xml:space="preserve">Pièces diverses:</w:t>
                  </w:r>
                </w:p>
                <w:p>
                  <w:pPr>
                    <w:pStyle w:val="Détail"/>
                  </w:pPr>
                  <w:r>
                    <w:t xml:space="preserve">Divers Chambre indépendante de 16m2 avec possibilités de faire une salle d'eau avec WC, toiture à revoir</w:t>
                  </w:r>
                </w:p>
                <w:p>
                  <w:pPr>
                    <w:pStyle w:val="Type de détail"/>
                  </w:pPr>
                  <w:r>
                    <w:t xml:space="preserve">Terrain:</w:t>
                  </w:r>
                </w:p>
                <w:p>
                  <w:pPr>
                    <w:pStyle w:val="Détail"/>
                  </w:pPr>
                  <w:r>
                    <w:t xml:space="preserve">Arboré </w:t>
                  </w:r>
                </w:p>
                <w:p>
                  <w:pPr>
                    <w:pStyle w:val="[Normal]"/>
                    <w:rPr>
                      <w:rFonts w:ascii="Century Gothic" w:hAnsi="Century Gothic" w:eastAsia="Century Gothic"/>
                      <w:sz w:val="18"/>
                    </w:rPr>
                  </w:pP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4"/>
              </w:rPr>
            </w:pPr>
          </w:p>
          <w:tbl>
            <w:tblPr>
              <w:tblW w:w="0" w:type="auto"/>
              <w:jc w:val="left"/>
              <w:tblInd w:w="0" w:type="dxa"/>
              <w:tblBorders>
                <w:top w:val="single" w:sz="6" w:space="0" w:color="C0C0C0"/>
                <w:left w:val="none"/>
                <w:bottom w:val="none"/>
                <w:right w:val="none"/>
                <w:insideH w:val="none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11786"/>
            </w:tblGrid>
            <w:tr>
              <w:tc>
                <w:tcPr>
                  <w:tcW w:w="11786" w:type="dxa"/>
                  <w:shd w:val="clear" w:fill="auto"/>
                  <w:vAlign w:val="top"/>
                </w:tcPr>
                <w:p>
                  <w:pPr>
                    <w:pStyle w:val="[Normal]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4"/>
                    </w:rPr>
                    <w:t xml:space="preserve">           </w:t>
                  </w:r>
                </w:p>
                <w:p>
                  <w:pPr>
                    <w:pStyle w:val="[Normal]"/>
                    <w:rPr>
                      <w:rFonts w:ascii="Century Gothic" w:hAnsi="Century Gothic" w:eastAsia="Century Gothic"/>
                      <w:color w:val="000000"/>
                      <w:sz w:val="18"/>
                    </w:rPr>
                  </w:pPr>
                  <w:r>
                    <w:rPr>
                      <w:rFonts w:ascii="Century Gothic" w:hAnsi="Century Gothic" w:eastAsia="Century Gothic"/>
                      <w:sz w:val="4"/>
                    </w:rPr>
                    <w:t xml:space="preserve">                         </w:t>
                  </w:r>
                  <w:r>
                    <w:drawing>
                      <wp:inline distT="0" distB="0" distL="0" distR="0">
                        <wp:extent cx="1373505" cy="1253490"/>
                        <wp:docPr id="3" name="_tx_id_3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3"/>
                                <pic:cNvPicPr/>
                              </pic:nvPicPr>
                              <pic:blipFill>
                                <a:blip r:embed="rId0000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3505" cy="12534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color w:val="000000"/>
                      <w:sz w:val="18"/>
                    </w:rPr>
                    <w:t xml:space="preserve">                         </w:t>
                  </w:r>
                  <w:r>
                    <w:drawing>
                      <wp:inline distT="0" distB="0" distL="0" distR="0">
                        <wp:extent cx="1373505" cy="1259840"/>
                        <wp:docPr id="4" name="_tx_id_4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4"/>
                                <pic:cNvPicPr/>
                              </pic:nvPicPr>
                              <pic:blipFill>
                                <a:blip r:embed="rId0000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3505" cy="12598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color w:val="000000"/>
                      <w:sz w:val="18"/>
                    </w:rPr>
                    <w:t xml:space="preserve">                                        </w:t>
                  </w:r>
                  <w:r>
                    <w:drawing>
                      <wp:inline distT="0" distB="0" distL="0" distR="0">
                        <wp:extent cx="1114425" cy="1114425"/>
                        <wp:docPr id="5" name="_tx_id_5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5"/>
                                <pic:cNvPicPr/>
                              </pic:nvPicPr>
                              <pic:blipFill>
                                <a:blip r:embed="rId0000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14425" cy="11144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2"/>
              </w:rPr>
            </w:pPr>
          </w:p>
        </w:tc>
      </w:tr>
      <w:tr>
        <w:tc>
          <w:tcPr>
            <w:tcW w:w="11877" w:type="dxa"/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Century Gothic" w:hAnsi="Century Gothic" w:eastAsia="Century Gothic"/>
                <w:sz w:val="8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color w:val="FFFFFF"/>
          <w:sz w:val="2"/>
        </w:rPr>
      </w:pPr>
      <w:r>
        <w:rPr>
          <w:rFonts w:ascii="Century Gothic" w:hAnsi="Century Gothic" w:eastAsia="Century Gothic"/>
          <w:color w:val="FFFFFF"/>
          <w:sz w:val="2"/>
        </w:rPr>
        <w:t xml:space="preserve"> - Tel: </w:t>
      </w:r>
      <w:r>
        <w:rPr>
          <w:rFonts w:ascii="Century Gothic" w:hAnsi="Century Gothic" w:eastAsia="Century Gothic"/>
          <w:color w:val="FFFFFF"/>
          <w:sz w:val="2"/>
        </w:rPr>
        <w:t xml:space="preserve">«tel_agence</w:t>
      </w:r>
      <w:r>
        <w:rPr>
          <w:rFonts w:ascii="Century Gothic" w:hAnsi="Century Gothic" w:eastAsia="Century Gothic"/>
          <w:color w:val="FFFFFF"/>
          <w:sz w:val="2"/>
        </w:rPr>
        <w:t xml:space="preserve">-</w:t>
      </w:r>
    </w:p>
    <w:sectPr>
      <w:headerReference w:type="default" r:id="rId00010"/>
      <w:footerReference w:type="default" r:id="rId00011"/>
      <w:type w:val="continuous"/>
      <w:pgSz w:w="11906" w:h="16838"/>
      <w:pgMar w:top="0" w:right="0" w:bottom="0" w:left="0" w:header="0" w:footer="0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1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Century Gothic">
    <w:charset w:val="01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6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6" w:type="dxa"/>
        <w:bottom w:w="0" w:type="dxa"/>
        <w:right w:w="36" w:type="dxa"/>
      </w:tblCellMar>
    </w:tblPr>
    <w:tblGrid>
      <w:gridCol w:w="10455"/>
      <w:gridCol w:w="1425"/>
    </w:tblGrid>
    <w:tr>
      <w:tc>
        <w:tcPr>
          <w:tcW w:w="11880" w:type="dxa"/>
          <w:gridSpan w:val="2"/>
          <w:shd w:val="clear" w:fill="000080"/>
          <w:vAlign w:val="top"/>
        </w:tcPr>
        <w:p>
          <w:pPr>
            <w:pStyle w:val="[Normal]"/>
            <w:jc w:val="center"/>
            <w:rPr>
              <w:rFonts w:ascii="Century Gothic" w:hAnsi="Century Gothic" w:eastAsia="Century Gothic"/>
              <w:color w:val="FFFFFF"/>
              <w:sz w:val="20"/>
            </w:rPr>
          </w:pPr>
          <w:r>
            <w:rPr>
              <w:rFonts w:ascii="Century Gothic" w:hAnsi="Century Gothic" w:eastAsia="Century Gothic"/>
              <w:b w:val="on"/>
              <w:color w:val="FFFFFF"/>
              <w:sz w:val="20"/>
            </w:rPr>
            <w:t xml:space="preserve">QUERCY TRANSACTIONS </w:t>
          </w:r>
          <w:r>
            <w:rPr>
              <w:rFonts w:ascii="Century Gothic" w:hAnsi="Century Gothic" w:eastAsia="Century Gothic"/>
              <w:color w:val="FFFFFF"/>
              <w:sz w:val="20"/>
            </w:rPr>
            <w:t xml:space="preserve">- 3, Place Jean-Jacques Chapou - 46000 CAHORS - Tel: 05 65 53 24 76 </w:t>
          </w:r>
        </w:p>
        <w:p>
          <w:pPr>
            <w:pStyle w:val="[Normal]"/>
            <w:jc w:val="center"/>
            <w:rPr>
              <w:rFonts w:ascii="Century Gothic" w:hAnsi="Century Gothic" w:eastAsia="Century Gothic"/>
              <w:color w:val="FFFFFF"/>
              <w:sz w:val="22"/>
            </w:rPr>
          </w:pPr>
          <w:r>
            <w:rPr>
              <w:rFonts w:ascii="Century Gothic" w:hAnsi="Century Gothic" w:eastAsia="Century Gothic"/>
              <w:color w:val="FFFFFF"/>
              <w:sz w:val="20"/>
            </w:rPr>
            <w:t xml:space="preserve">Email : contact@quercy-transactions.com - Site web : </w:t>
          </w:r>
          <w:r>
            <w:rPr>
              <w:rFonts w:ascii="Century Gothic" w:hAnsi="Century Gothic" w:eastAsia="Century Gothic"/>
              <w:color w:val="FFFFFF"/>
              <w:sz w:val="20"/>
            </w:rPr>
            <w:t xml:space="preserve">www.quercy-transactions.com - Renseignements non contractuels</w:t>
          </w:r>
        </w:p>
      </w:tc>
    </w:tr>
  </w:tbl>
  <w:p>
    <w:pPr>
      <w:pStyle w:val="[Normal]"/>
      <w:rPr>
        <w:rFonts w:ascii="Century Gothic" w:hAnsi="Century Gothic" w:eastAsia="Century Gothic"/>
        <w:color w:val="FFFFFF"/>
        <w:sz w:val="22"/>
      </w:rPr>
    </w:pP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</w:pPr>
    <w:r>
      <w:drawing>
        <wp:anchor distT="12700" distB="12700" distL="12700" distR="12700" simplePos="0" relativeHeight="1000000" behindDoc="0" locked="0" layoutInCell="1" allowOverlap="1" hidden="false">
          <wp:simplePos x="0" y="0"/>
          <wp:positionH relativeFrom="column">
            <wp:posOffset>19050</wp:posOffset>
          </wp:positionH>
          <wp:positionV relativeFrom="paragraph">
            <wp:posOffset>12700</wp:posOffset>
          </wp:positionV>
          <wp:extent cx="7492365" cy="668655"/>
          <wp:wrapSquare wrapText="bothSides"/>
          <wp:docPr id="1" name="_tx_id_1_"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/>
                  <pic:cNvPicPr/>
                </pic:nvPicPr>
                <pic:blipFill>
                  <a:blip r:embed="rId00005"/>
                  <a:stretch>
                    <a:fillRect/>
                  </a:stretch>
                </pic:blipFill>
                <pic:spPr>
                  <a:xfrm>
                    <a:off x="0" y="0"/>
                    <a:ext cx="7492365" cy="6686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[Normal]"/>
      <w:jc w:val="center"/>
    </w:pP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BODY">
    <w:name w:val="BODY"/>
    <w:basedOn w:val="[Normal]"/>
    <w:next w:val="BODY"/>
    <w:qFormat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10206"/>
        <w:tab w:val="clear" w:pos="11340"/>
        <w:tab w:val="clear" w:pos="12474"/>
        <w:tab w:val="clear" w:pos="13608"/>
        <w:tab w:val="clear" w:pos="14742"/>
        <w:tab w:val="clear" w:pos="15876"/>
      </w:tabs>
      <w:spacing w:line="0" w:lineRule="auto"/>
    </w:pPr>
    <w:rPr/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Détail">
    <w:name w:val="Détail"/>
    <w:basedOn w:val="Normal"/>
    <w:next w:val="Détail"/>
    <w:qFormat/>
    <w:pPr/>
    <w:rPr>
      <w:rFonts w:ascii="Century Gothic" w:hAnsi="Century Gothic" w:eastAsia="Century Gothic"/>
      <w:color w:val="000000"/>
      <w:sz w:val="18"/>
    </w:rPr>
  </w:style>
  <w:style w:type="paragraph" w:styleId="Type de détail">
    <w:name w:val="Type de détail"/>
    <w:basedOn w:val="Normal"/>
    <w:next w:val="Détail"/>
    <w:qFormat/>
    <w:pPr/>
    <w:rPr>
      <w:b w:val="on"/>
      <w:u w:val="single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1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Adresse">
    <w:name w:val="Adresse"/>
    <w:basedOn w:val="Normal"/>
    <w:next w:val="Adresse"/>
    <w:qFormat/>
    <w:pPr>
      <w:ind w:left="5103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10" Type="http://schemas.openxmlformats.org/officeDocument/2006/relationships/header" Target="header0001.xml"/>
	<Relationship Id="rId00011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png"/>
	<Relationship Id="rId00012" Type="http://schemas.openxmlformats.org/officeDocument/2006/relationships/numbering" Target="numbering.xml"/>
	<Relationship Id="rId00013" Type="http://schemas.openxmlformats.org/officeDocument/2006/relationships/fontTable" Target="fontTable.xml"/>
	<Relationship Id="rId00014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