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agent commercial immobilier de la Sarl Quercy Transactions, 3, place Jean-Jacques Chapou, 46000 CAHORS (Lot), atteste par la présente avoir visité le 14 Octobre 2024, une Maison Ancienne sis Lieu dit Chapou 46130 TAURIAC appartenant à Mme Hounie Marie Claude  SS Tutelle UDAF DU LOT.</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Surface habitable environ : 122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AD n°256 1 900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:Hameau,campagne isolée.1er étage:Chambre 15 m2,cuisine 16,36m2,salle à manger 30,25m2,Salle d'eau 30,25m2,salle de bains 6,69m2</w:t>
      </w:r>
    </w:p>
    <w:p>
      <w:pPr>
        <w:pStyle w:val="Détail"/>
        <w:numPr>
          <w:ilvl w:val="0"/>
          <w:numId w:val="0"/>
        </w:numPr>
        <w:tabs>
          <w:tab w:val="left" w:pos="15876"/>
          <w:tab w:val="clear" w:pos="360"/>
        </w:tabs>
        <w:ind w:left="0" w:firstLine="0"/>
      </w:pPr>
      <w:r>
        <w:t xml:space="preserve">WC 1,88m2.2ème étage:Chambre 16,01 m2.Dépendances:Grange 72,67m2</w:t>
      </w:r>
    </w:p>
    <w:p>
      <w:pPr>
        <w:pStyle w:val="Type de détail"/>
        <w:numPr>
          <w:ilvl w:val="0"/>
          <w:numId w:val="0"/>
        </w:numPr>
        <w:tabs>
          <w:tab w:val="left" w:pos="15876"/>
          <w:tab w:val="clear" w:pos="360"/>
        </w:tabs>
        <w:ind w:left="0" w:firstLine="0"/>
        <w:rPr>
          <w:sz w:val="24"/>
        </w:rPr>
      </w:pPr>
      <w:r>
        <w:rPr>
          <w:sz w:val="24"/>
        </w:rPr>
        <w:t xml:space="preserve">DPE:Consommation énergétique en énergie primaire: Non fournie.</w:t>
      </w:r>
    </w:p>
    <w:p>
      <w:pPr>
        <w:pStyle w:val="Détail"/>
        <w:numPr>
          <w:ilvl w:val="0"/>
          <w:numId w:val="0"/>
        </w:numPr>
        <w:tabs>
          <w:tab w:val="left" w:pos="15876"/>
          <w:tab w:val="clear" w:pos="360"/>
        </w:tabs>
        <w:ind w:left="0" w:firstLine="0"/>
      </w:pPr>
      <w:r>
        <w:rPr>
          <w:b w:val="on"/>
        </w:rPr>
        <w:t xml:space="preserve">Emission de gaz à effet de serre: Non fournie</w:t>
      </w:r>
    </w:p>
    <w:p>
      <w:pPr>
        <w:pStyle w:val="Type de détail"/>
        <w:numPr>
          <w:ilvl w:val="0"/>
          <w:numId w:val="0"/>
        </w:numPr>
        <w:tabs>
          <w:tab w:val="left" w:pos="15876"/>
          <w:tab w:val="clear" w:pos="360"/>
        </w:tabs>
        <w:ind w:left="0" w:firstLine="0"/>
        <w:rPr>
          <w:b w:val="off"/>
          <w:sz w:val="24"/>
        </w:rPr>
      </w:pPr>
      <w:r>
        <w:rPr>
          <w:sz w:val="24"/>
        </w:rPr>
        <w:t xml:space="preserve">Chauffage</w:t>
      </w:r>
      <w:r>
        <w:rPr>
          <w:b w:val="off"/>
          <w:sz w:val="24"/>
        </w:rPr>
        <w:t xml:space="preserve">:Electrique + bois,Equipements de Cuisine:Hotte aspirante</w:t>
      </w:r>
    </w:p>
    <w:p>
      <w:pPr>
        <w:pStyle w:val="Type de détail"/>
        <w:numPr>
          <w:ilvl w:val="0"/>
          <w:numId w:val="0"/>
        </w:numPr>
        <w:tabs>
          <w:tab w:val="left" w:pos="15876"/>
          <w:tab w:val="clear" w:pos="360"/>
        </w:tabs>
        <w:ind w:left="0" w:firstLine="0"/>
        <w:rPr>
          <w:b w:val="off"/>
          <w:sz w:val="24"/>
        </w:rPr>
      </w:pPr>
      <w:r>
        <w:rPr>
          <w:sz w:val="24"/>
        </w:rPr>
        <w:t xml:space="preserve">Equipements divers</w:t>
      </w:r>
      <w:r>
        <w:rPr>
          <w:b w:val="off"/>
          <w:sz w:val="24"/>
        </w:rPr>
        <w:t xml:space="preserve">:Fosse septique  non Conforme,cheminée  qui se trouve dans le salon.</w:t>
      </w:r>
      <w:r>
        <w:rPr>
          <w:sz w:val="24"/>
        </w:rPr>
        <w:t xml:space="preserve">Equipements Electrique:</w:t>
      </w:r>
      <w:r>
        <w:rPr>
          <w:b w:val="off"/>
          <w:sz w:val="24"/>
        </w:rPr>
        <w:t xml:space="preserve">Câble TV.</w:t>
      </w:r>
      <w:r>
        <w:rPr>
          <w:sz w:val="24"/>
        </w:rPr>
        <w:t xml:space="preserve">Fenêtres:</w:t>
      </w:r>
      <w:r>
        <w:rPr>
          <w:b w:val="off"/>
          <w:sz w:val="24"/>
        </w:rPr>
        <w:t xml:space="preserve">Double vitrage,PVC,volets,simple vitrage  celle de la chambre mais  avec du survitrages</w:t>
      </w:r>
    </w:p>
    <w:p>
      <w:pPr>
        <w:pStyle w:val="Type de détail"/>
        <w:numPr>
          <w:ilvl w:val="0"/>
          <w:numId w:val="0"/>
        </w:numPr>
        <w:tabs>
          <w:tab w:val="left" w:pos="15876"/>
          <w:tab w:val="clear" w:pos="360"/>
        </w:tabs>
        <w:ind w:left="0" w:firstLine="0"/>
        <w:rPr>
          <w:sz w:val="24"/>
        </w:rPr>
      </w:pPr>
      <w:r>
        <w:rPr>
          <w:sz w:val="24"/>
        </w:rPr>
        <w:t xml:space="preserve">Services:</w:t>
      </w:r>
      <w:r>
        <w:rPr>
          <w:b w:val="off"/>
          <w:sz w:val="24"/>
        </w:rPr>
        <w:t xml:space="preserve">Calme.</w:t>
      </w:r>
      <w:r>
        <w:rPr>
          <w:sz w:val="24"/>
        </w:rPr>
        <w:t xml:space="preserve">Sous Sol:</w:t>
      </w:r>
      <w:r>
        <w:rPr>
          <w:b w:val="off"/>
          <w:sz w:val="24"/>
        </w:rPr>
        <w:t xml:space="preserve">Atelier 23,11M2,cave 15M2,chaufferie,Garage 29 M2,Salle d'eau 2,26M2.</w:t>
      </w:r>
      <w:r>
        <w:rPr>
          <w:sz w:val="24"/>
        </w:rPr>
        <w:t xml:space="preserve">Terrain:</w:t>
      </w:r>
      <w:r>
        <w:rPr>
          <w:b w:val="off"/>
          <w:sz w:val="24"/>
        </w:rPr>
        <w:t xml:space="preserve">Arboré, cloturé,Jardin,portail,puits.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A l'issue de cette visite, j'ai évalué ce bien entre </w:t>
      </w:r>
      <w:r>
        <w:rPr>
          <w:b w:val="on"/>
          <w:sz w:val="24"/>
        </w:rPr>
        <w:t xml:space="preserve">200 0000 €</w:t>
      </w:r>
      <w:r>
        <w:rPr>
          <w:sz w:val="24"/>
        </w:rPr>
        <w:t xml:space="preserve"> (</w:t>
      </w:r>
      <w:r>
        <w:rPr>
          <w:b w:val="on"/>
          <w:sz w:val="24"/>
        </w:rPr>
        <w:t xml:space="preserve"> DEUX CENT MILLES EUROS</w:t>
      </w:r>
      <w:r>
        <w:rPr>
          <w:sz w:val="24"/>
        </w:rPr>
        <w:t xml:space="preserve">) et</w:t>
      </w:r>
      <w:r>
        <w:rPr>
          <w:b w:val="on"/>
          <w:sz w:val="24"/>
        </w:rPr>
        <w:t xml:space="preserve"> 210 000 €</w:t>
      </w:r>
      <w:r>
        <w:rPr>
          <w:sz w:val="24"/>
        </w:rPr>
        <w:t xml:space="preserve"> (</w:t>
      </w:r>
      <w:r>
        <w:rPr>
          <w:b w:val="on"/>
          <w:sz w:val="24"/>
        </w:rPr>
        <w:t xml:space="preserve">DEUX CENT DIX MILLES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