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 IMMOBILIERE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4781550" cy="196786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4781550" cy="1967865"/>
                    </a:xfrm>
                    <a:prstGeom prst="rect">
                      <a:avLst/>
                    </a:prstGeom>
                  </pic:spPr>
                </pic:pic>
              </a:graphicData>
            </a:graphic>
          </wp:inline>
        </w:drawing>
      </w:r>
      <w:r>
        <w:rPr>
          <w:sz w:val="24"/>
        </w:rPr>
        <w:t xml:space="preserve"> </w:t>
      </w:r>
      <w:r>
        <w:drawing>
          <wp:inline distT="0" distB="0" distL="0" distR="0">
            <wp:extent cx="4705350" cy="194881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4705350" cy="1948815"/>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b w:val="on"/>
          <w:color w:val="FFFFFF"/>
          <w:sz w:val="22"/>
        </w:rPr>
        <w:t xml:space="preserve">escriptif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Je soussigné, Rémi RAZES,  de la Sarl Quercy Transactions, 3, place Jean-Jacques Chapou, 46000 CAHORS , atteste par la présente avoir visité le 19 novembre  2024, un Immeuble composé de locaux commerciaux et d'un appartement  sis 112 chemin de bellecroix 46000 CAHORS appartenant à  la SCI La Bellutoise  </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 </w:t>
      </w:r>
      <w:r>
        <w:rPr>
          <w:b w:val="on"/>
          <w:u w:val="single"/>
        </w:rPr>
        <w:t xml:space="preserve">Description: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Sur la commune de Cahors, cadastré CZ 419/419 pour une superficie totale de 1999m².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Pour une première partie, il s’agit d’une surface développée de 380.71m² de locaux affectés à usage de bureaux et entrepôts loués par les Ets Delpech.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Pour une deuxième partie, des locaux d’une superficie de 456 m² à usage commercial et de stockage loués par la Sté Piscines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Pour une troisième partie, un appartement loué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rPr>
          <w:b w:val="on"/>
          <w:u w:val="single"/>
        </w:rPr>
        <w:t xml:space="preserve">Etat: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Il s’agit de bâtiments en bardages sur structure métallique et construction maçonnée traditionnelle, doublés, isolés, aménagées, pourvus de sanitaires pour les parties bureaux et zone commerciales.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L’ensemble de la couverture est de type plaque de fibrociment (susceptible de contenir de l’amiante).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L’état général des locaux est entretenu, les locaux ont environ 30ans.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Affectation des locaux: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Les Ets Delpech louent leur partie à 15600€/an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La société Piscine cahors loue à 19200€/an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L’appartement est loué 6000€/an + charges.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Le revenu locatif brut de cet ensemble est donc de 40800€/an.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rPr>
          <w:b w:val="on"/>
          <w:u w:val="single"/>
        </w:rPr>
        <w:t xml:space="preserve">Obligations des parties: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Les locataires doivent droit de passage sur leur parking respectif aux deux bailleurs privés propriétaires de maisons en contre haut du terrain.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rPr>
          <w:b w:val="on"/>
          <w:u w:val="single"/>
        </w:rPr>
        <w:t xml:space="preserve">Facteurs locaux de commercialité: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-présence d’un PPRI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-au cœur d’une zone commerciale, desservi par les transports en commun, pourvu de parking, l’emplacement présente l’attrait lié au développement de la zone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rPr>
          <w:b w:val="on"/>
          <w:u w:val="single"/>
        </w:rPr>
        <w:t xml:space="preserve">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-compte tenu de l’état général des bâtiments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 compte tenu du PPRI en vigueur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-compte tenu de la rentabilité locative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Au vu de comparatifs rondérés, avec des locaux similaires sur des zones d’activité similaires ,j’évalue cet ensemble au prix de 450000€.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cadastré CZ 419/419 pour une superficie totale de 1999m²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Immeuble: ref cadastre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sz w:val="24"/>
        </w:rPr>
        <w:t xml:space="preserve">	cadastré CZ 419/419 pour une superficie totale de 1999m²</w:t>
      </w:r>
    </w:p>
    <w:p>
      <w:pPr>
        <w:pStyle w:val="Type de détail"/>
        <w:numPr>
          <w:ilvl w:val="0"/>
          <w:numId w:val="3"/>
        </w:numPr>
      </w:pPr>
      <w:r>
        <w:t xml:space="preserve">DPE:</w:t>
      </w:r>
    </w:p>
    <w:p>
      <w:pPr>
        <w:pStyle w:val="Détail"/>
        <w:numPr>
          <w:ilvl w:val="0"/>
          <w:numId w:val="4"/>
        </w:numPr>
      </w:pPr>
      <w:r>
        <w:t xml:space="preserve">Consommation énergétique en énergie primaire: </w:t>
      </w:r>
      <w:r>
        <w:rPr>
          <w:b w:val="on"/>
        </w:rPr>
        <w:t xml:space="preserve">non fourni</w:t>
      </w:r>
    </w:p>
    <w:p>
      <w:pPr>
        <w:pStyle w:val="Détail"/>
        <w:numPr>
          <w:ilvl w:val="0"/>
          <w:numId w:val="4"/>
        </w:numPr>
      </w:pPr>
      <w:r>
        <w:t xml:space="preserve">Emission de gaz à effet de serre: </w:t>
      </w:r>
      <w:r>
        <w:rPr>
          <w:b w:val="on"/>
        </w:rPr>
        <w:t xml:space="preserve">non fourni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450 000 €</w:t>
      </w:r>
      <w:r>
        <w:rPr>
          <w:sz w:val="24"/>
        </w:rPr>
        <w:t xml:space="preserve"> (</w:t>
      </w:r>
      <w:r>
        <w:rPr>
          <w:b w:val="on"/>
          <w:sz w:val="24"/>
        </w:rPr>
        <w:t xml:space="preserve">QUATRE CENT CINQUANTE MILLE EUROS</w:t>
      </w:r>
      <w:r>
        <w:rPr>
          <w:sz w:val="24"/>
        </w:rPr>
        <w:t xml:space="preserve">) et </w:t>
      </w:r>
      <w:r>
        <w:rPr>
          <w:b w:val="on"/>
          <w:sz w:val="24"/>
        </w:rPr>
        <w:t xml:space="preserve">450 000 €</w:t>
      </w:r>
      <w:r>
        <w:rPr>
          <w:sz w:val="24"/>
        </w:rPr>
        <w:t xml:space="preserve"> (</w:t>
      </w:r>
      <w:r>
        <w:rPr>
          <w:b w:val="on"/>
          <w:sz w:val="24"/>
        </w:rPr>
        <w:t xml:space="preserve">QUATRE CENT CINQUANTE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et des transactions réalisées à ce jour sur ce secteur et sous réserve du résultat favorable des expertises immobilières obligatoires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3</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