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LABASTIDE MURAT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2194560" cy="16459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GRA1744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cœur de hameau, secteur Labastide-Murat, grange réhabilitée en habitation en 2002, développant plus de 110 m² habitables répartis sur deux niveaux : en rez-de-chaussée : vaste pièce à vivre avec cuisine ouverte, une chambre, une salle d'eau et un WC; en rez-de-jardin : deux chambres, un petit salon / bureau, un WC avec lave-mains, cave, chaufferie et buanderie. La maison, en excellent état d'entretien, est implantée sur un terrain clos agrémenté d'un garage double et bénéficiant d'une superbe vue à l'est. Commerces services à 10 mn.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662 €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4,2 m²</w:t>
                  </w:r>
                </w:p>
                <w:p>
                  <w:pPr>
                    <w:pStyle w:val="Détail"/>
                  </w:pPr>
                  <w:r>
                    <w:t xml:space="preserve">Bureau 11 m²</w:t>
                  </w:r>
                </w:p>
                <w:p>
                  <w:pPr>
                    <w:pStyle w:val="Détail"/>
                  </w:pPr>
                  <w:r>
                    <w:t xml:space="preserve">Cave / chaufferie 44,7 m²</w:t>
                  </w:r>
                </w:p>
                <w:p>
                  <w:pPr>
                    <w:pStyle w:val="Détail"/>
                  </w:pPr>
                  <w:r>
                    <w:t xml:space="preserve">2 Chambres 13,2 et 10,7 m² (rangements)</w:t>
                  </w:r>
                </w:p>
                <w:p>
                  <w:pPr>
                    <w:pStyle w:val="Détail"/>
                  </w:pPr>
                  <w:r>
                    <w:t xml:space="preserve">Salon petit salon / bureau 5,6 m²</w:t>
                  </w:r>
                </w:p>
                <w:p>
                  <w:pPr>
                    <w:pStyle w:val="Détail"/>
                  </w:pPr>
                  <w:r>
                    <w:t xml:space="preserve">WC / lave-mains 2,1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13,6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ouverte 47 m²</w:t>
                  </w:r>
                </w:p>
                <w:p>
                  <w:pPr>
                    <w:pStyle w:val="Détail"/>
                  </w:pPr>
                  <w:r>
                    <w:t xml:space="preserve">Salle d'eau 5,9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Détail"/>
                  </w:pPr>
                  <w:r>
                    <w:t xml:space="preserve">WC 1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37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45,00 Kgco2/m²an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2021-2022-2023</w:t>
                  </w:r>
                </w:p>
                <w:p>
                  <w:pPr>
                    <w:pStyle w:val="Détail"/>
                  </w:pPr>
                  <w:r>
                    <w:t xml:space="preserve">Date de réalisation DPE 01/08/2024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2 480,00 €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3 390,00 €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neuve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Labastide Murat</w:t>
                  </w:r>
                </w:p>
                <w:p>
                  <w:pPr>
                    <w:pStyle w:val="Détail"/>
                  </w:pPr>
                  <w:r>
                    <w:t xml:space="preserve">Aéroport Toulouse 1H00, Brive 30 mn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10 mn</w:t>
                  </w:r>
                </w:p>
                <w:p>
                  <w:pPr>
                    <w:pStyle w:val="Détail"/>
                  </w:pPr>
                  <w:r>
                    <w:t xml:space="preserve">Dépendance garage double</w:t>
                  </w:r>
                </w:p>
                <w:p>
                  <w:pPr>
                    <w:pStyle w:val="Détail"/>
                  </w:pPr>
                  <w:r>
                    <w:t xml:space="preserve">Ecole 10 mn (ramassage)</w:t>
                  </w:r>
                </w:p>
                <w:p>
                  <w:pPr>
                    <w:pStyle w:val="Détail"/>
                  </w:pPr>
                  <w:r>
                    <w:t xml:space="preserve">Gare Cahors 25 mn</w:t>
                  </w:r>
                </w:p>
                <w:p>
                  <w:pPr>
                    <w:pStyle w:val="Détail"/>
                  </w:pPr>
                  <w:r>
                    <w:t xml:space="preserve">Hôpital 25 mn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1 200 m² env.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mécaniques bon état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situation dominante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