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1er octobre 2024, une Maison d'habitation sise 17 rue du chateau 46090 ESPERE appartenant à Mme ESTEOULE-FABRE Anne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Sur les hauteurs du village de ESPERE ( 46090 ), au calme et proche de toutes commodités, propriété de caractère datant de 1783.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A l'étage , accessible par terrasse couverte ,l'habitation offre 140 m² de surface habitable , dont 5 chambres et deux sanitaires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En rez de jardin , cave voutée , chaufferie/atelier.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Chauffage central au fuel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Double vitrage partout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w:t>
      </w: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140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AA 136/137 pour 12066m²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Cave voutée 23m²</w:t>
      </w:r>
    </w:p>
    <w:p>
      <w:pPr>
        <w:pStyle w:val="Détail"/>
        <w:numPr>
          <w:ilvl w:val="0"/>
          <w:numId w:val="4"/>
        </w:numPr>
        <w:rPr>
          <w:sz w:val="20"/>
        </w:rPr>
      </w:pPr>
      <w:r>
        <w:rPr>
          <w:sz w:val="20"/>
        </w:rPr>
        <w:t xml:space="preserve">Chaufferie  avec atelier 33m²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5 Chambres 7,80/10,37/11,50/13,10/12,24m²</w:t>
      </w:r>
    </w:p>
    <w:p>
      <w:pPr>
        <w:pStyle w:val="Détail"/>
        <w:numPr>
          <w:ilvl w:val="0"/>
          <w:numId w:val="4"/>
        </w:numPr>
        <w:rPr>
          <w:sz w:val="20"/>
        </w:rPr>
      </w:pPr>
      <w:r>
        <w:rPr>
          <w:sz w:val="20"/>
        </w:rPr>
        <w:t xml:space="preserve">Couloir 5m²</w:t>
      </w:r>
    </w:p>
    <w:p>
      <w:pPr>
        <w:pStyle w:val="Détail"/>
        <w:numPr>
          <w:ilvl w:val="0"/>
          <w:numId w:val="4"/>
        </w:numPr>
        <w:rPr>
          <w:sz w:val="20"/>
        </w:rPr>
      </w:pPr>
      <w:r>
        <w:rPr>
          <w:sz w:val="20"/>
        </w:rPr>
        <w:t xml:space="preserve">Cuisine 3,50m²</w:t>
      </w:r>
    </w:p>
    <w:p>
      <w:pPr>
        <w:pStyle w:val="Détail"/>
        <w:numPr>
          <w:ilvl w:val="0"/>
          <w:numId w:val="4"/>
        </w:numPr>
        <w:rPr>
          <w:sz w:val="20"/>
        </w:rPr>
      </w:pPr>
      <w:r>
        <w:rPr>
          <w:sz w:val="20"/>
        </w:rPr>
        <w:t xml:space="preserve">Salle d'eau avec wc 3,37m²</w:t>
      </w:r>
    </w:p>
    <w:p>
      <w:pPr>
        <w:pStyle w:val="Détail"/>
        <w:numPr>
          <w:ilvl w:val="0"/>
          <w:numId w:val="4"/>
        </w:numPr>
        <w:rPr>
          <w:sz w:val="20"/>
        </w:rPr>
      </w:pPr>
      <w:r>
        <w:rPr>
          <w:sz w:val="20"/>
        </w:rPr>
        <w:t xml:space="preserve">Salle de bains 7,13m²</w:t>
      </w:r>
    </w:p>
    <w:p>
      <w:pPr>
        <w:pStyle w:val="Détail"/>
        <w:numPr>
          <w:ilvl w:val="0"/>
          <w:numId w:val="4"/>
        </w:numPr>
        <w:rPr>
          <w:sz w:val="20"/>
        </w:rPr>
      </w:pPr>
      <w:r>
        <w:rPr>
          <w:sz w:val="20"/>
        </w:rPr>
        <w:t xml:space="preserve">Salon 30m²</w:t>
      </w:r>
    </w:p>
    <w:p>
      <w:pPr>
        <w:pStyle w:val="Détail"/>
        <w:numPr>
          <w:ilvl w:val="0"/>
          <w:numId w:val="4"/>
        </w:numPr>
        <w:rPr>
          <w:sz w:val="20"/>
        </w:rPr>
      </w:pPr>
      <w:r>
        <w:rPr>
          <w:sz w:val="20"/>
        </w:rPr>
        <w:t xml:space="preserve">Séjour 35m²</w:t>
      </w:r>
    </w:p>
    <w:p>
      <w:pPr>
        <w:pStyle w:val="Détail"/>
        <w:numPr>
          <w:ilvl w:val="0"/>
          <w:numId w:val="4"/>
        </w:numPr>
        <w:rPr>
          <w:sz w:val="20"/>
        </w:rPr>
      </w:pPr>
      <w:r>
        <w:rPr>
          <w:sz w:val="20"/>
        </w:rPr>
        <w:t xml:space="preserve">2 Terrasses couverte 8m²/ 8m²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Grenier  100m² environ</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Fuel</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Tout à l'égout</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Détail"/>
        <w:numPr>
          <w:ilvl w:val="0"/>
          <w:numId w:val="4"/>
        </w:numPr>
        <w:rPr>
          <w:sz w:val="20"/>
        </w:rPr>
      </w:pPr>
      <w:r>
        <w:rPr>
          <w:sz w:val="20"/>
        </w:rPr>
        <w:t xml:space="preserve">Volets bois</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Type de détail"/>
        <w:numPr>
          <w:ilvl w:val="0"/>
          <w:numId w:val="3"/>
        </w:numPr>
        <w:rPr>
          <w:sz w:val="20"/>
        </w:rPr>
      </w:pPr>
      <w:r>
        <w:rPr>
          <w:sz w:val="20"/>
        </w:rPr>
        <w:t xml:space="preserve">Toiture:</w:t>
      </w:r>
    </w:p>
    <w:p>
      <w:pPr>
        <w:pStyle w:val="Détail"/>
        <w:numPr>
          <w:ilvl w:val="0"/>
          <w:numId w:val="4"/>
        </w:numPr>
        <w:rPr>
          <w:sz w:val="20"/>
        </w:rPr>
      </w:pPr>
      <w:r>
        <w:rPr>
          <w:sz w:val="20"/>
        </w:rPr>
        <w:t xml:space="preserve">Tuiles</w:t>
      </w:r>
    </w:p>
    <w:p>
      <w:pPr>
        <w:pStyle w:val="Type de détail"/>
        <w:numPr>
          <w:ilvl w:val="0"/>
          <w:numId w:val="3"/>
        </w:numPr>
        <w:rPr>
          <w:sz w:val="20"/>
        </w:rPr>
      </w:pPr>
      <w:r>
        <w:rPr>
          <w:sz w:val="20"/>
        </w:rPr>
        <w:t xml:space="preserve">Vue:</w:t>
      </w:r>
    </w:p>
    <w:p>
      <w:pPr>
        <w:pStyle w:val="Détail"/>
        <w:numPr>
          <w:ilvl w:val="0"/>
          <w:numId w:val="4"/>
        </w:numPr>
        <w:rPr>
          <w:sz w:val="20"/>
        </w:rPr>
      </w:pPr>
      <w:r>
        <w:rPr>
          <w:sz w:val="20"/>
        </w:rPr>
        <w:t xml:space="preserve">Dégagée sud ouest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210 000 €</w:t>
      </w:r>
      <w:r>
        <w:rPr>
          <w:sz w:val="24"/>
        </w:rPr>
        <w:t xml:space="preserve"> (</w:t>
      </w:r>
      <w:r>
        <w:rPr>
          <w:b w:val="on"/>
          <w:sz w:val="24"/>
        </w:rPr>
        <w:t xml:space="preserve">DEUX CENT DIX MILLE EUROS</w:t>
      </w:r>
      <w:r>
        <w:rPr>
          <w:sz w:val="24"/>
        </w:rPr>
        <w:t xml:space="preserve">) et </w:t>
      </w:r>
      <w:r>
        <w:rPr>
          <w:b w:val="on"/>
          <w:sz w:val="24"/>
        </w:rPr>
        <w:t xml:space="preserve">220 000 €</w:t>
      </w:r>
      <w:r>
        <w:rPr>
          <w:sz w:val="24"/>
        </w:rPr>
        <w:t xml:space="preserve"> (</w:t>
      </w:r>
      <w:r>
        <w:rPr>
          <w:b w:val="on"/>
          <w:sz w:val="24"/>
        </w:rPr>
        <w:t xml:space="preserve">DEUX CENT VINGT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11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