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253365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533650" cy="1428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5 octobre 2024, une Maison Contemporaine sis 465 route de Figeac 46090 LAMAGDELAINE appartenant à Mr Rauffet Francis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Maison contemporaine offrant 140 m² de surface habitable + garage , atelier et chaufferie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L'ensemble est en trés bon état.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Double vitrage , chauffage central au fuel.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Terrain en légère pente.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140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Atelier</w:t>
      </w:r>
    </w:p>
    <w:p>
      <w:pPr>
        <w:pStyle w:val="Détail"/>
        <w:numPr>
          <w:ilvl w:val="0"/>
          <w:numId w:val="4"/>
        </w:numPr>
        <w:rPr>
          <w:sz w:val="20"/>
        </w:rPr>
      </w:pPr>
      <w:r>
        <w:rPr>
          <w:sz w:val="20"/>
        </w:rPr>
        <w:t xml:space="preserve">2 Chambres</w:t>
      </w:r>
    </w:p>
    <w:p>
      <w:pPr>
        <w:pStyle w:val="Détail"/>
        <w:numPr>
          <w:ilvl w:val="0"/>
          <w:numId w:val="4"/>
        </w:numPr>
        <w:rPr>
          <w:sz w:val="20"/>
        </w:rPr>
      </w:pPr>
      <w:r>
        <w:rPr>
          <w:sz w:val="20"/>
        </w:rPr>
        <w:t xml:space="preserve">Chaufferie</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3 Chambres</w:t>
      </w:r>
    </w:p>
    <w:p>
      <w:pPr>
        <w:pStyle w:val="Détail"/>
        <w:numPr>
          <w:ilvl w:val="0"/>
          <w:numId w:val="4"/>
        </w:numPr>
        <w:rPr>
          <w:sz w:val="20"/>
        </w:rPr>
      </w:pPr>
      <w:r>
        <w:rPr>
          <w:sz w:val="20"/>
        </w:rPr>
        <w:t xml:space="preserve">Couloir</w:t>
      </w:r>
    </w:p>
    <w:p>
      <w:pPr>
        <w:pStyle w:val="Détail"/>
        <w:numPr>
          <w:ilvl w:val="0"/>
          <w:numId w:val="4"/>
        </w:numPr>
        <w:rPr>
          <w:sz w:val="20"/>
        </w:rPr>
      </w:pPr>
      <w:r>
        <w:rPr>
          <w:sz w:val="20"/>
        </w:rPr>
        <w:t xml:space="preserve">Cuisine ouverte sur séjour</w:t>
      </w:r>
    </w:p>
    <w:p>
      <w:pPr>
        <w:pStyle w:val="Détail"/>
        <w:numPr>
          <w:ilvl w:val="0"/>
          <w:numId w:val="4"/>
        </w:numPr>
        <w:rPr>
          <w:sz w:val="20"/>
        </w:rPr>
      </w:pPr>
      <w:r>
        <w:rPr>
          <w:sz w:val="20"/>
        </w:rPr>
        <w:t xml:space="preserve">Salle d'eau</w:t>
      </w:r>
    </w:p>
    <w:p>
      <w:pPr>
        <w:pStyle w:val="Détail"/>
        <w:numPr>
          <w:ilvl w:val="0"/>
          <w:numId w:val="4"/>
        </w:numPr>
        <w:rPr>
          <w:sz w:val="20"/>
        </w:rPr>
      </w:pPr>
      <w:r>
        <w:rPr>
          <w:sz w:val="20"/>
        </w:rPr>
        <w:t xml:space="preserve">Séjour</w:t>
      </w:r>
    </w:p>
    <w:p>
      <w:pPr>
        <w:pStyle w:val="Détail"/>
        <w:numPr>
          <w:ilvl w:val="0"/>
          <w:numId w:val="4"/>
        </w:numPr>
        <w:rPr>
          <w:sz w:val="20"/>
        </w:rPr>
      </w:pPr>
      <w:r>
        <w:rPr>
          <w:sz w:val="20"/>
        </w:rPr>
        <w:t xml:space="preserve">2 Terrasses</w:t>
      </w:r>
    </w:p>
    <w:p>
      <w:pPr>
        <w:pStyle w:val="Détail"/>
        <w:numPr>
          <w:ilvl w:val="0"/>
          <w:numId w:val="4"/>
        </w:numPr>
        <w:rPr>
          <w:sz w:val="20"/>
        </w:rPr>
      </w:pPr>
      <w:r>
        <w:rPr>
          <w:sz w:val="20"/>
        </w:rPr>
        <w:t xml:space="preserve">WC</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non fourni</w:t>
      </w:r>
    </w:p>
    <w:p>
      <w:pPr>
        <w:pStyle w:val="Détail"/>
        <w:numPr>
          <w:ilvl w:val="0"/>
          <w:numId w:val="4"/>
        </w:numPr>
        <w:rPr>
          <w:sz w:val="20"/>
        </w:rPr>
      </w:pPr>
      <w:r>
        <w:rPr>
          <w:sz w:val="20"/>
        </w:rPr>
        <w:t xml:space="preserve">Emission de gaz à effet de serre non fourni</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Double vitrage</w:t>
      </w:r>
    </w:p>
    <w:p>
      <w:pPr>
        <w:pStyle w:val="Détail"/>
        <w:numPr>
          <w:ilvl w:val="0"/>
          <w:numId w:val="4"/>
        </w:numPr>
        <w:rPr>
          <w:sz w:val="20"/>
        </w:rPr>
      </w:pPr>
      <w:r>
        <w:rPr>
          <w:sz w:val="20"/>
        </w:rPr>
        <w:t xml:space="preserve">PVC</w:t>
      </w:r>
    </w:p>
    <w:p>
      <w:pPr>
        <w:pStyle w:val="Type de détail"/>
        <w:numPr>
          <w:ilvl w:val="0"/>
          <w:numId w:val="3"/>
        </w:numPr>
        <w:rPr>
          <w:sz w:val="20"/>
        </w:rPr>
      </w:pPr>
      <w:r>
        <w:rPr>
          <w:sz w:val="20"/>
        </w:rPr>
        <w:t xml:space="preserve">Terrain:</w:t>
      </w:r>
    </w:p>
    <w:p>
      <w:pPr>
        <w:pStyle w:val="Détail"/>
        <w:numPr>
          <w:ilvl w:val="0"/>
          <w:numId w:val="4"/>
        </w:numPr>
      </w:pPr>
      <w:r>
        <w:rPr>
          <w:sz w:val="20"/>
        </w:rPr>
        <w:t xml:space="preserve">Arboré non cloturé et inondable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230 000 €</w:t>
      </w:r>
      <w:r>
        <w:rPr>
          <w:sz w:val="24"/>
        </w:rPr>
        <w:t xml:space="preserve"> (</w:t>
      </w:r>
      <w:r>
        <w:rPr>
          <w:b w:val="on"/>
          <w:sz w:val="24"/>
        </w:rPr>
        <w:t xml:space="preserve">DEUX CENT TRENTE MILLE EUROS</w:t>
      </w:r>
      <w:r>
        <w:rPr>
          <w:sz w:val="24"/>
        </w:rPr>
        <w:t xml:space="preserve">) et </w:t>
      </w:r>
      <w:r>
        <w:rPr>
          <w:b w:val="on"/>
          <w:sz w:val="24"/>
        </w:rPr>
        <w:t xml:space="preserve">240 000 €</w:t>
      </w:r>
      <w:r>
        <w:rPr>
          <w:sz w:val="24"/>
        </w:rPr>
        <w:t xml:space="preserve"> (</w:t>
      </w:r>
      <w:r>
        <w:rPr>
          <w:b w:val="on"/>
          <w:sz w:val="24"/>
        </w:rPr>
        <w:t xml:space="preserve">DEUX CENT QUARANTE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 termites,  amiante, électricité,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10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7"/>
      <w:footerReference w:type="default" r:id="rId00008"/>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