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Au calme , avec vue panoramique ,ancien corp de ferme quercynois en pierre, entièrement rénové , composé d'une maison d'habitation d'environ 250 m² habitables sur 2 niveaux , avec garage et cave, d'une maison d'amis de 45 m², d'un pigeonnier circulaire , d'une grange de 100 m² au sol sur deux niveaux . </w:t>
                  </w:r>
                  <w:r>
                    <w:rPr>
                      <w:rFonts w:ascii="Century Gothic" w:hAnsi="Century Gothic" w:eastAsia="Century Gothic"/>
                      <w:b w:val="on"/>
                      <w:sz w:val="20"/>
                    </w:rPr>
                    <w:t xml:space="preserve">Piscine au sel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0"/>
                    </w:rPr>
                    <w:t xml:space="preserve">Terrain de 65000 m² environ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783 750 €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750 000 €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300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65 108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07/02/2024,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3 560,00 €,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4 870,00 €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