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259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259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397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3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Région de Cahors , Propriété de Caractère de 238 m² environ ,avec piscine sur un terrain de 4873 m² . Rez de chaussée : studio de 37 m² composé d'une entrée indépendante, cuisine, chambre avec salle d 'eau et wc . Buanderie, atelier, chambre avec une entrée indépendante. A l'étage : cuisine indépendante, avec véranda, salon, salle à manger, terrasse, chambre, donnant vue sur la piscine. 2ème étage : trois chambres, salle de bain, wc. Chauffage fioul, cheminée Insert, Climatisation réversible.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500 000 €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4,17%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480 000 €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CA6946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238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4 873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26/08/2024,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2 970,00 €,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4 018,00 €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