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8"/>
              </w:rPr>
              <w:t xml:space="preserve">AVIS DE VALEUR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drawing>
          <wp:inline distT="0" distB="0" distL="0" distR="0">
            <wp:extent cx="1905000" cy="1428750"/>
            <wp:docPr id="3" name="_tx_id_3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drawing>
          <wp:inline distT="0" distB="0" distL="0" distR="0">
            <wp:extent cx="1905000" cy="1428750"/>
            <wp:docPr id="4" name="_tx_id_4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Descriptif</w:t>
            </w:r>
          </w:p>
        </w:tc>
      </w:tr>
    </w:tbl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 Saint Michel de Cours. Dans le village, maison en pierre rénovée d'environ 184 m² avec terrasse et piscine (sel). Rez de chaussée : entrée, 2 chambres, cave. 1er étage : séjour avec cuisine ouverte, salon avec poêle donnant sur la terrasse avec piscine, palier, 1 chambre, 2 salles d'eau /wc. 2éme étage : palier, bureau_ 2 chambres dont avec climatisation, salle d'eau / wc. Chauffage central fioul, poêle à bois, climatisation. Assainissement mini station d’épuration. Fenêtres PVC double vitrage. Toiture tuiles (2005)</w:t>
      </w: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 Maison Ancienne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Type de détail"/>
        <w:numPr>
          <w:ilvl w:val="0"/>
          <w:numId w:val="3"/>
        </w:numPr>
      </w:pPr>
      <w:r>
        <w:t xml:space="preserve">Situation du bien:</w:t>
      </w:r>
    </w:p>
    <w:p>
      <w:pPr>
        <w:pStyle w:val="Détail"/>
        <w:numPr>
          <w:ilvl w:val="0"/>
          <w:numId w:val="4"/>
        </w:numPr>
      </w:pPr>
      <w:r>
        <w:t xml:space="preserve">Village</w:t>
      </w:r>
    </w:p>
    <w:p>
      <w:pPr>
        <w:pStyle w:val="Type de détail"/>
        <w:numPr>
          <w:ilvl w:val="0"/>
          <w:numId w:val="3"/>
        </w:numPr>
      </w:pPr>
      <w:r>
        <w:t xml:space="preserve">Rez de chaussée:</w:t>
      </w:r>
    </w:p>
    <w:p>
      <w:pPr>
        <w:pStyle w:val="Détail"/>
        <w:numPr>
          <w:ilvl w:val="0"/>
          <w:numId w:val="4"/>
        </w:numPr>
      </w:pPr>
      <w:r>
        <w:t xml:space="preserve">Cave 60,80 m²</w:t>
      </w:r>
    </w:p>
    <w:p>
      <w:pPr>
        <w:pStyle w:val="Détail"/>
        <w:numPr>
          <w:ilvl w:val="0"/>
          <w:numId w:val="4"/>
        </w:numPr>
      </w:pPr>
      <w:r>
        <w:t xml:space="preserve">2 Chambres 12,17  - 9,55 - m²</w:t>
      </w:r>
    </w:p>
    <w:p>
      <w:pPr>
        <w:pStyle w:val="Détail"/>
        <w:numPr>
          <w:ilvl w:val="0"/>
          <w:numId w:val="4"/>
        </w:numPr>
      </w:pPr>
      <w:r>
        <w:t xml:space="preserve">Hall d'entrée 10,71 m²</w:t>
      </w:r>
    </w:p>
    <w:p>
      <w:pPr>
        <w:pStyle w:val="Type de détail"/>
        <w:numPr>
          <w:ilvl w:val="0"/>
          <w:numId w:val="3"/>
        </w:numPr>
      </w:pPr>
      <w:r>
        <w:t xml:space="preserve">1er étage:</w:t>
      </w:r>
    </w:p>
    <w:p>
      <w:pPr>
        <w:pStyle w:val="Détail"/>
        <w:numPr>
          <w:ilvl w:val="0"/>
          <w:numId w:val="4"/>
        </w:numPr>
      </w:pPr>
      <w:r>
        <w:t xml:space="preserve">Chambre 14,48 m²</w:t>
      </w:r>
    </w:p>
    <w:p>
      <w:pPr>
        <w:pStyle w:val="Détail"/>
        <w:numPr>
          <w:ilvl w:val="0"/>
          <w:numId w:val="4"/>
        </w:numPr>
      </w:pPr>
      <w:r>
        <w:t xml:space="preserve">Palier 3,08 m²</w:t>
      </w:r>
    </w:p>
    <w:p>
      <w:pPr>
        <w:pStyle w:val="Détail"/>
        <w:numPr>
          <w:ilvl w:val="0"/>
          <w:numId w:val="4"/>
        </w:numPr>
      </w:pPr>
      <w:r>
        <w:t xml:space="preserve">2 Salles d'eau  wc 4,61 m² - wc 4,73 m²</w:t>
      </w:r>
    </w:p>
    <w:p>
      <w:pPr>
        <w:pStyle w:val="Détail"/>
        <w:numPr>
          <w:ilvl w:val="0"/>
          <w:numId w:val="4"/>
        </w:numPr>
      </w:pPr>
      <w:r>
        <w:t xml:space="preserve">Salon 28,41 m²  avec poêle</w:t>
      </w:r>
    </w:p>
    <w:p>
      <w:pPr>
        <w:pStyle w:val="Détail"/>
        <w:numPr>
          <w:ilvl w:val="0"/>
          <w:numId w:val="4"/>
        </w:numPr>
      </w:pPr>
      <w:r>
        <w:t xml:space="preserve">Séjour avec cuisine ouverte 39,64 m²</w:t>
      </w:r>
    </w:p>
    <w:p>
      <w:pPr>
        <w:pStyle w:val="Type de détail"/>
        <w:numPr>
          <w:ilvl w:val="0"/>
          <w:numId w:val="3"/>
        </w:numPr>
      </w:pPr>
      <w:r>
        <w:t xml:space="preserve">2ème étage:</w:t>
      </w:r>
    </w:p>
    <w:p>
      <w:pPr>
        <w:pStyle w:val="Détail"/>
        <w:numPr>
          <w:ilvl w:val="0"/>
          <w:numId w:val="4"/>
        </w:numPr>
      </w:pPr>
      <w:r>
        <w:t xml:space="preserve">Bureau 14,40 m²</w:t>
      </w:r>
    </w:p>
    <w:p>
      <w:pPr>
        <w:pStyle w:val="Détail"/>
        <w:numPr>
          <w:ilvl w:val="0"/>
          <w:numId w:val="4"/>
        </w:numPr>
      </w:pPr>
      <w:r>
        <w:t xml:space="preserve">2 Chambres 17,68 m² - 14,68 m² (clim)</w:t>
      </w:r>
    </w:p>
    <w:p>
      <w:pPr>
        <w:pStyle w:val="Détail"/>
        <w:numPr>
          <w:ilvl w:val="0"/>
          <w:numId w:val="4"/>
        </w:numPr>
      </w:pPr>
      <w:r>
        <w:t xml:space="preserve">Palier 3,27 m²</w:t>
      </w:r>
    </w:p>
    <w:p>
      <w:pPr>
        <w:pStyle w:val="Détail"/>
        <w:numPr>
          <w:ilvl w:val="0"/>
          <w:numId w:val="4"/>
        </w:numPr>
      </w:pPr>
      <w:r>
        <w:t xml:space="preserve">Salle d'eau wc 7,43 m²</w:t>
      </w:r>
    </w:p>
    <w:p>
      <w:pPr>
        <w:pStyle w:val="Type de détail"/>
        <w:numPr>
          <w:ilvl w:val="0"/>
          <w:numId w:val="3"/>
        </w:numPr>
      </w:pPr>
      <w:r>
        <w:t xml:space="preserve">DPE:</w:t>
      </w:r>
    </w:p>
    <w:p>
      <w:pPr>
        <w:pStyle w:val="Détail"/>
        <w:numPr>
          <w:ilvl w:val="0"/>
          <w:numId w:val="4"/>
        </w:numPr>
      </w:pPr>
      <w:r>
        <w:t xml:space="preserve">Consommation énergétique en énergie primaire</w:t>
      </w:r>
    </w:p>
    <w:p>
      <w:pPr>
        <w:pStyle w:val="Détail"/>
        <w:numPr>
          <w:ilvl w:val="0"/>
          <w:numId w:val="4"/>
        </w:numPr>
      </w:pPr>
      <w:r>
        <w:t xml:space="preserve">Emission de gaz à effet de serre</w:t>
      </w:r>
    </w:p>
    <w:p>
      <w:pPr>
        <w:pStyle w:val="Type de détail"/>
        <w:numPr>
          <w:ilvl w:val="0"/>
          <w:numId w:val="3"/>
        </w:numPr>
      </w:pPr>
      <w:r>
        <w:t xml:space="preserve">Chauffage:</w:t>
      </w:r>
    </w:p>
    <w:p>
      <w:pPr>
        <w:pStyle w:val="Détail"/>
        <w:numPr>
          <w:ilvl w:val="0"/>
          <w:numId w:val="4"/>
        </w:numPr>
      </w:pPr>
      <w:r>
        <w:t xml:space="preserve">bois poêle</w:t>
      </w:r>
    </w:p>
    <w:p>
      <w:pPr>
        <w:pStyle w:val="Détail"/>
        <w:numPr>
          <w:ilvl w:val="0"/>
          <w:numId w:val="4"/>
        </w:numPr>
      </w:pPr>
      <w:r>
        <w:t xml:space="preserve">CC Fuel</w:t>
      </w:r>
    </w:p>
    <w:p>
      <w:pPr>
        <w:pStyle w:val="Détail"/>
        <w:numPr>
          <w:ilvl w:val="0"/>
          <w:numId w:val="4"/>
        </w:numPr>
      </w:pPr>
      <w:r>
        <w:t xml:space="preserve">Climatisation réversible étage chambre</w:t>
      </w:r>
    </w:p>
    <w:p>
      <w:pPr>
        <w:pStyle w:val="Type de détail"/>
        <w:numPr>
          <w:ilvl w:val="0"/>
          <w:numId w:val="3"/>
        </w:numPr>
      </w:pPr>
      <w:r>
        <w:t xml:space="preserve">Equipements de Cuisine:</w:t>
      </w:r>
    </w:p>
    <w:p>
      <w:pPr>
        <w:pStyle w:val="Détail"/>
        <w:numPr>
          <w:ilvl w:val="0"/>
          <w:numId w:val="4"/>
        </w:numPr>
      </w:pPr>
      <w:r>
        <w:t xml:space="preserve">Four</w:t>
      </w:r>
    </w:p>
    <w:p>
      <w:pPr>
        <w:pStyle w:val="Détail"/>
        <w:numPr>
          <w:ilvl w:val="0"/>
          <w:numId w:val="4"/>
        </w:numPr>
      </w:pPr>
      <w:r>
        <w:t xml:space="preserve">Frigo</w:t>
      </w:r>
    </w:p>
    <w:p>
      <w:pPr>
        <w:pStyle w:val="Détail"/>
        <w:numPr>
          <w:ilvl w:val="0"/>
          <w:numId w:val="4"/>
        </w:numPr>
      </w:pPr>
      <w:r>
        <w:t xml:space="preserve">Hotte aspirante</w:t>
      </w:r>
    </w:p>
    <w:p>
      <w:pPr>
        <w:pStyle w:val="Type de détail"/>
        <w:numPr>
          <w:ilvl w:val="0"/>
          <w:numId w:val="3"/>
        </w:numPr>
      </w:pPr>
      <w:r>
        <w:t xml:space="preserve">Equipements divers:</w:t>
      </w:r>
    </w:p>
    <w:p>
      <w:pPr>
        <w:pStyle w:val="Détail"/>
        <w:numPr>
          <w:ilvl w:val="0"/>
          <w:numId w:val="4"/>
        </w:numPr>
      </w:pPr>
      <w:r>
        <w:t xml:space="preserve">Double vitrage</w:t>
      </w:r>
    </w:p>
    <w:p>
      <w:pPr>
        <w:pStyle w:val="Détail"/>
        <w:numPr>
          <w:ilvl w:val="0"/>
          <w:numId w:val="4"/>
        </w:numPr>
      </w:pPr>
      <w:r>
        <w:t xml:space="preserve">Insert</w:t>
      </w:r>
    </w:p>
    <w:p>
      <w:pPr>
        <w:pStyle w:val="Détail"/>
        <w:numPr>
          <w:ilvl w:val="0"/>
          <w:numId w:val="4"/>
        </w:numPr>
      </w:pPr>
      <w:r>
        <w:t xml:space="preserve">mini station d'épuration</w:t>
      </w:r>
    </w:p>
    <w:p>
      <w:pPr>
        <w:pStyle w:val="Type de détail"/>
        <w:numPr>
          <w:ilvl w:val="0"/>
          <w:numId w:val="3"/>
        </w:numPr>
      </w:pPr>
      <w:r>
        <w:t xml:space="preserve">Fenêtres:</w:t>
      </w:r>
    </w:p>
    <w:p>
      <w:pPr>
        <w:pStyle w:val="Détail"/>
        <w:numPr>
          <w:ilvl w:val="0"/>
          <w:numId w:val="4"/>
        </w:numPr>
      </w:pPr>
      <w:r>
        <w:t xml:space="preserve">Double vitrage</w:t>
      </w:r>
    </w:p>
    <w:p>
      <w:pPr>
        <w:pStyle w:val="Détail"/>
        <w:numPr>
          <w:ilvl w:val="0"/>
          <w:numId w:val="4"/>
        </w:numPr>
      </w:pPr>
      <w:r>
        <w:t xml:space="preserve">PVC</w:t>
      </w:r>
    </w:p>
    <w:p>
      <w:pPr>
        <w:pStyle w:val="Détail"/>
        <w:numPr>
          <w:ilvl w:val="0"/>
          <w:numId w:val="4"/>
        </w:numPr>
      </w:pPr>
      <w:r>
        <w:t xml:space="preserve">Volets bois</w:t>
      </w:r>
    </w:p>
    <w:p>
      <w:pPr>
        <w:pStyle w:val="Type de détail"/>
        <w:numPr>
          <w:ilvl w:val="0"/>
          <w:numId w:val="3"/>
        </w:numPr>
      </w:pPr>
      <w:r>
        <w:t xml:space="preserve">Services:</w:t>
      </w:r>
    </w:p>
    <w:p>
      <w:pPr>
        <w:pStyle w:val="Détail"/>
        <w:numPr>
          <w:ilvl w:val="0"/>
          <w:numId w:val="4"/>
        </w:numPr>
      </w:pPr>
      <w:r>
        <w:t xml:space="preserve">Ville la plus proche : 14 km</w:t>
      </w:r>
    </w:p>
    <w:p>
      <w:pPr>
        <w:pStyle w:val="Détail"/>
        <w:numPr>
          <w:ilvl w:val="0"/>
          <w:numId w:val="4"/>
        </w:numPr>
      </w:pPr>
      <w:r>
        <w:t xml:space="preserve">Autoroute 2 km</w:t>
      </w:r>
    </w:p>
    <w:p>
      <w:pPr>
        <w:pStyle w:val="Détail"/>
        <w:numPr>
          <w:ilvl w:val="0"/>
          <w:numId w:val="4"/>
        </w:numPr>
      </w:pPr>
      <w:r>
        <w:t xml:space="preserve">Calme</w:t>
      </w:r>
    </w:p>
    <w:p>
      <w:pPr>
        <w:pStyle w:val="Détail"/>
        <w:numPr>
          <w:ilvl w:val="0"/>
          <w:numId w:val="4"/>
        </w:numPr>
      </w:pPr>
      <w:r>
        <w:t xml:space="preserve">Commerces 10 km</w:t>
      </w:r>
    </w:p>
    <w:p>
      <w:pPr>
        <w:pStyle w:val="Détail"/>
        <w:numPr>
          <w:ilvl w:val="0"/>
          <w:numId w:val="4"/>
        </w:numPr>
      </w:pPr>
      <w:r>
        <w:t xml:space="preserve">Ecole 10 - 14 km</w:t>
      </w:r>
    </w:p>
    <w:p>
      <w:pPr>
        <w:pStyle w:val="Détail"/>
        <w:numPr>
          <w:ilvl w:val="0"/>
          <w:numId w:val="4"/>
        </w:numPr>
      </w:pPr>
      <w:r>
        <w:t xml:space="preserve">Hôpital 14 km</w:t>
      </w:r>
    </w:p>
    <w:p>
      <w:pPr>
        <w:pStyle w:val="Détail"/>
        <w:numPr>
          <w:ilvl w:val="0"/>
          <w:numId w:val="4"/>
        </w:numPr>
      </w:pPr>
      <w:r>
        <w:t xml:space="preserve">Internet / ADSL</w:t>
      </w:r>
    </w:p>
    <w:p>
      <w:pPr>
        <w:pStyle w:val="Type de détail"/>
        <w:numPr>
          <w:ilvl w:val="0"/>
          <w:numId w:val="3"/>
        </w:numPr>
      </w:pPr>
      <w:r>
        <w:t xml:space="preserve">Terrain:</w:t>
      </w:r>
    </w:p>
    <w:p>
      <w:pPr>
        <w:pStyle w:val="Détail"/>
        <w:numPr>
          <w:ilvl w:val="0"/>
          <w:numId w:val="4"/>
        </w:numPr>
      </w:pPr>
      <w:r>
        <w:t xml:space="preserve">Piscine 2,50 X5,50 au sel</w:t>
      </w:r>
    </w:p>
    <w:p>
      <w:pPr>
        <w:pStyle w:val="Type de détail"/>
        <w:numPr>
          <w:ilvl w:val="0"/>
          <w:numId w:val="3"/>
        </w:numPr>
      </w:pPr>
      <w:r>
        <w:t xml:space="preserve">Toiture:</w:t>
      </w:r>
    </w:p>
    <w:p>
      <w:pPr>
        <w:pStyle w:val="Détail"/>
        <w:numPr>
          <w:ilvl w:val="0"/>
          <w:numId w:val="4"/>
        </w:numPr>
      </w:pPr>
      <w:r>
        <w:t xml:space="preserve">Tuiles</w:t>
      </w:r>
    </w:p>
    <w:p>
      <w:pPr>
        <w:pStyle w:val="Type de détail"/>
        <w:numPr>
          <w:ilvl w:val="0"/>
          <w:numId w:val="3"/>
        </w:numPr>
      </w:pPr>
      <w:r>
        <w:t xml:space="preserve">Vue:</w:t>
      </w:r>
    </w:p>
    <w:p>
      <w:pPr>
        <w:pStyle w:val="Détail"/>
        <w:numPr>
          <w:ilvl w:val="0"/>
          <w:numId w:val="4"/>
        </w:numPr>
      </w:pPr>
      <w:r>
        <w:t xml:space="preserve">Dégagée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CAR Marcel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</w:t>
      </w:r>
    </w:p>
    <w:p>
      <w:pPr>
        <w:pStyle w:val="Titre1"/>
        <w:rPr>
          <w:b w:val="off"/>
          <w:sz w:val="24"/>
        </w:rPr>
      </w:pPr>
    </w:p>
    <w:sectPr>
      <w:headerReference w:type="default" r:id="rId00009"/>
      <w:footerReference w:type="default" r:id="rId00010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ind w:left="0" w:firstLine="0"/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ind w:left="0" w:firstLine="0"/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QUERCY TRANSACTIONS 3, Place Jean-Jacques Chapou (place de la Cathédrale) 46000 CAHORS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